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FAC7EE" w14:textId="77777777" w:rsidR="007F68E3" w:rsidRDefault="0008742F" w:rsidP="00265ED8">
      <w:pPr>
        <w:pStyle w:val="BAText"/>
        <w:rPr>
          <w:noProof/>
        </w:rPr>
      </w:pPr>
      <w:bookmarkStart w:id="0" w:name="_Hlk79496423"/>
      <w:r>
        <w:rPr>
          <w:noProof/>
        </w:rPr>
        <w:drawing>
          <wp:inline distT="0" distB="0" distL="0" distR="0" wp14:anchorId="5B3F24BF" wp14:editId="2071A32F">
            <wp:extent cx="1942185" cy="862330"/>
            <wp:effectExtent l="0" t="0" r="1270" b="0"/>
            <wp:docPr id="20" name="Grafik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Grafik 20"/>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974492" cy="876674"/>
                    </a:xfrm>
                    <a:prstGeom prst="rect">
                      <a:avLst/>
                    </a:prstGeom>
                  </pic:spPr>
                </pic:pic>
              </a:graphicData>
            </a:graphic>
          </wp:inline>
        </w:drawing>
      </w:r>
      <w:r w:rsidR="008B49D2">
        <w:rPr>
          <w:noProof/>
        </w:rPr>
        <w:t xml:space="preserve">     </w:t>
      </w:r>
      <w:r w:rsidR="00CB2638">
        <w:rPr>
          <w:noProof/>
        </w:rPr>
        <w:t xml:space="preserve"> </w:t>
      </w:r>
      <w:r>
        <w:rPr>
          <w:noProof/>
        </w:rPr>
        <w:drawing>
          <wp:inline distT="0" distB="0" distL="0" distR="0" wp14:anchorId="428DF5DA" wp14:editId="5B1D7360">
            <wp:extent cx="1823720" cy="783356"/>
            <wp:effectExtent l="0" t="0" r="5080" b="0"/>
            <wp:docPr id="21" name="Grafik 21" descr="Ein Bild, das Tex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Grafik 21" descr="Ein Bild, das Text enthält.&#10;&#10;Automatisch generierte Beschreibung"/>
                    <pic:cNvPicPr/>
                  </pic:nvPicPr>
                  <pic:blipFill>
                    <a:blip r:embed="rId12">
                      <a:extLst>
                        <a:ext uri="{28A0092B-C50C-407E-A947-70E740481C1C}">
                          <a14:useLocalDpi xmlns:a14="http://schemas.microsoft.com/office/drawing/2010/main" val="0"/>
                        </a:ext>
                      </a:extLst>
                    </a:blip>
                    <a:stretch>
                      <a:fillRect/>
                    </a:stretch>
                  </pic:blipFill>
                  <pic:spPr>
                    <a:xfrm>
                      <a:off x="0" y="0"/>
                      <a:ext cx="1854217" cy="796456"/>
                    </a:xfrm>
                    <a:prstGeom prst="rect">
                      <a:avLst/>
                    </a:prstGeom>
                  </pic:spPr>
                </pic:pic>
              </a:graphicData>
            </a:graphic>
          </wp:inline>
        </w:drawing>
      </w:r>
      <w:r w:rsidR="008B49D2">
        <w:rPr>
          <w:noProof/>
        </w:rPr>
        <w:t xml:space="preserve">    </w:t>
      </w:r>
      <w:r w:rsidR="00DC3AE0">
        <w:rPr>
          <w:noProof/>
        </w:rPr>
        <w:drawing>
          <wp:inline distT="0" distB="0" distL="0" distR="0" wp14:anchorId="13E01926" wp14:editId="1731702B">
            <wp:extent cx="2367072" cy="712470"/>
            <wp:effectExtent l="0" t="0" r="0"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415581" cy="727071"/>
                    </a:xfrm>
                    <a:prstGeom prst="rect">
                      <a:avLst/>
                    </a:prstGeom>
                    <a:noFill/>
                    <a:ln>
                      <a:noFill/>
                    </a:ln>
                  </pic:spPr>
                </pic:pic>
              </a:graphicData>
            </a:graphic>
          </wp:inline>
        </w:drawing>
      </w:r>
    </w:p>
    <w:p w14:paraId="6FD4DEE2" w14:textId="77777777" w:rsidR="00871654" w:rsidRPr="00871654" w:rsidRDefault="00871654" w:rsidP="00265ED8">
      <w:pPr>
        <w:pStyle w:val="BAText"/>
        <w:rPr>
          <w:rFonts w:eastAsia="Calibri"/>
        </w:rPr>
      </w:pPr>
    </w:p>
    <w:p w14:paraId="547773BE" w14:textId="77777777" w:rsidR="0008742F" w:rsidRPr="0008742F" w:rsidRDefault="000C6E1A" w:rsidP="000C6E1A">
      <w:pPr>
        <w:pStyle w:val="KeinLeerraum"/>
        <w:pBdr>
          <w:top w:val="single" w:sz="6" w:space="6" w:color="4F81BD" w:themeColor="accent1"/>
          <w:bottom w:val="single" w:sz="6" w:space="6" w:color="4F81BD" w:themeColor="accent1"/>
        </w:pBdr>
        <w:spacing w:after="240"/>
        <w:jc w:val="center"/>
        <w:rPr>
          <w:rFonts w:ascii="Open Sans" w:eastAsiaTheme="majorEastAsia" w:hAnsi="Open Sans" w:cs="Open Sans"/>
          <w:b/>
          <w:bCs/>
          <w:caps/>
          <w:color w:val="4F81BD" w:themeColor="accent1"/>
          <w:sz w:val="80"/>
          <w:szCs w:val="80"/>
        </w:rPr>
      </w:pPr>
      <w:r>
        <w:rPr>
          <w:rFonts w:ascii="Open Sans" w:eastAsiaTheme="majorEastAsia" w:hAnsi="Open Sans" w:cs="Open Sans"/>
          <w:b/>
          <w:bCs/>
          <w:i/>
          <w:iCs/>
          <w:caps/>
          <w:color w:val="003399"/>
          <w:sz w:val="72"/>
          <w:szCs w:val="72"/>
        </w:rPr>
        <w:t>BRÜSSEL AKTUELL</w:t>
      </w:r>
    </w:p>
    <w:p w14:paraId="05A032BE" w14:textId="649277CE" w:rsidR="000C6E1A" w:rsidRPr="001F65B9" w:rsidRDefault="008652B0" w:rsidP="000C6E1A">
      <w:pPr>
        <w:spacing w:after="120"/>
        <w:jc w:val="center"/>
        <w:rPr>
          <w:rFonts w:ascii="Open Sans" w:hAnsi="Open Sans" w:cs="Open Sans"/>
          <w:b/>
          <w:bCs/>
          <w:color w:val="003399"/>
          <w:sz w:val="40"/>
          <w:szCs w:val="40"/>
        </w:rPr>
      </w:pPr>
      <w:r>
        <w:rPr>
          <w:rFonts w:ascii="Open Sans" w:hAnsi="Open Sans" w:cs="Open Sans"/>
          <w:b/>
          <w:bCs/>
          <w:color w:val="003399"/>
          <w:sz w:val="40"/>
          <w:szCs w:val="40"/>
        </w:rPr>
        <w:t>9</w:t>
      </w:r>
      <w:r w:rsidR="000C6E1A" w:rsidRPr="001F65B9">
        <w:rPr>
          <w:rFonts w:ascii="Open Sans" w:hAnsi="Open Sans" w:cs="Open Sans"/>
          <w:b/>
          <w:bCs/>
          <w:color w:val="003399"/>
          <w:sz w:val="40"/>
          <w:szCs w:val="40"/>
        </w:rPr>
        <w:t>/202</w:t>
      </w:r>
      <w:r w:rsidR="000C6E1A">
        <w:rPr>
          <w:rFonts w:ascii="Open Sans" w:hAnsi="Open Sans" w:cs="Open Sans"/>
          <w:b/>
          <w:bCs/>
          <w:color w:val="003399"/>
          <w:sz w:val="40"/>
          <w:szCs w:val="40"/>
        </w:rPr>
        <w:t>3</w:t>
      </w:r>
    </w:p>
    <w:p w14:paraId="6DC75A05" w14:textId="0006F55E" w:rsidR="000C6E1A" w:rsidRDefault="00A60998" w:rsidP="000C6E1A">
      <w:pPr>
        <w:jc w:val="center"/>
        <w:rPr>
          <w:rFonts w:ascii="Open Sans" w:hAnsi="Open Sans" w:cs="Open Sans"/>
        </w:rPr>
      </w:pPr>
      <w:r>
        <w:rPr>
          <w:rFonts w:ascii="Open Sans" w:hAnsi="Open Sans" w:cs="Open Sans"/>
        </w:rPr>
        <w:t>28</w:t>
      </w:r>
      <w:r w:rsidR="000C6E1A" w:rsidRPr="008B49D2">
        <w:rPr>
          <w:rFonts w:ascii="Open Sans" w:hAnsi="Open Sans" w:cs="Open Sans"/>
        </w:rPr>
        <w:t>.</w:t>
      </w:r>
      <w:r>
        <w:rPr>
          <w:rFonts w:ascii="Open Sans" w:hAnsi="Open Sans" w:cs="Open Sans"/>
        </w:rPr>
        <w:t xml:space="preserve"> April</w:t>
      </w:r>
      <w:r w:rsidR="000C6E1A" w:rsidRPr="008B49D2">
        <w:rPr>
          <w:rFonts w:ascii="Open Sans" w:hAnsi="Open Sans" w:cs="Open Sans"/>
        </w:rPr>
        <w:t xml:space="preserve"> bis </w:t>
      </w:r>
      <w:r>
        <w:rPr>
          <w:rFonts w:ascii="Open Sans" w:hAnsi="Open Sans" w:cs="Open Sans"/>
        </w:rPr>
        <w:t>12</w:t>
      </w:r>
      <w:r w:rsidR="000C6E1A">
        <w:rPr>
          <w:rFonts w:ascii="Open Sans" w:hAnsi="Open Sans" w:cs="Open Sans"/>
        </w:rPr>
        <w:t>. M</w:t>
      </w:r>
      <w:r w:rsidR="008652B0">
        <w:rPr>
          <w:rFonts w:ascii="Open Sans" w:hAnsi="Open Sans" w:cs="Open Sans"/>
        </w:rPr>
        <w:t>ai</w:t>
      </w:r>
      <w:r w:rsidR="000C6E1A">
        <w:rPr>
          <w:rFonts w:ascii="Open Sans" w:hAnsi="Open Sans" w:cs="Open Sans"/>
        </w:rPr>
        <w:t xml:space="preserve"> 2023</w:t>
      </w:r>
    </w:p>
    <w:p w14:paraId="13D55819" w14:textId="77777777" w:rsidR="008B49D2" w:rsidRPr="00785ABE" w:rsidRDefault="008B49D2" w:rsidP="00265ED8">
      <w:pPr>
        <w:pStyle w:val="BAText"/>
      </w:pPr>
    </w:p>
    <w:p w14:paraId="29753238" w14:textId="3782965A" w:rsidR="003D7530" w:rsidRDefault="00AE13F8">
      <w:pPr>
        <w:pStyle w:val="Verzeichnis1"/>
        <w:rPr>
          <w:rFonts w:asciiTheme="minorHAnsi" w:eastAsiaTheme="minorEastAsia" w:hAnsiTheme="minorHAnsi" w:cstheme="minorBidi"/>
          <w:b w:val="0"/>
          <w:bCs w:val="0"/>
          <w:noProof/>
          <w:color w:val="auto"/>
          <w:sz w:val="22"/>
          <w:szCs w:val="22"/>
          <w:lang w:eastAsia="de-DE"/>
        </w:rPr>
      </w:pPr>
      <w:r w:rsidRPr="00C36206">
        <w:rPr>
          <w:rFonts w:cstheme="minorBidi"/>
          <w:szCs w:val="22"/>
        </w:rPr>
        <w:fldChar w:fldCharType="begin"/>
      </w:r>
      <w:r w:rsidRPr="00C36206">
        <w:instrText xml:space="preserve"> TOC \o "1-1" \n 1-1 \p " " \h \z \t "BA Titel;2" </w:instrText>
      </w:r>
      <w:r w:rsidRPr="00C36206">
        <w:rPr>
          <w:rFonts w:cstheme="minorBidi"/>
          <w:szCs w:val="22"/>
        </w:rPr>
        <w:fldChar w:fldCharType="separate"/>
      </w:r>
      <w:hyperlink w:anchor="_Toc134781884" w:history="1">
        <w:r w:rsidR="003D7530" w:rsidRPr="00DF1B22">
          <w:rPr>
            <w:rStyle w:val="Hyperlink"/>
            <w:noProof/>
          </w:rPr>
          <w:t>Wettbewerb, Wirtschaft und Finanzen</w:t>
        </w:r>
      </w:hyperlink>
    </w:p>
    <w:p w14:paraId="10146052" w14:textId="3F9019EC" w:rsidR="003D7530" w:rsidRDefault="008D43A9">
      <w:pPr>
        <w:pStyle w:val="Verzeichnis2"/>
        <w:rPr>
          <w:rFonts w:asciiTheme="minorHAnsi" w:eastAsiaTheme="minorEastAsia" w:hAnsiTheme="minorHAnsi" w:cstheme="minorBidi"/>
          <w:noProof/>
          <w:sz w:val="22"/>
          <w:szCs w:val="22"/>
          <w:lang w:eastAsia="de-DE"/>
        </w:rPr>
      </w:pPr>
      <w:hyperlink w:anchor="_Toc134781885" w:history="1">
        <w:r w:rsidR="003D7530" w:rsidRPr="00DF1B22">
          <w:rPr>
            <w:rStyle w:val="Hyperlink"/>
            <w:noProof/>
          </w:rPr>
          <w:t>Stabilitäts- und Wachstumspakt: Neue Reformvorschläge der Kommission</w:t>
        </w:r>
        <w:r w:rsidR="003D7530">
          <w:rPr>
            <w:noProof/>
            <w:webHidden/>
          </w:rPr>
          <w:t xml:space="preserve"> </w:t>
        </w:r>
        <w:r w:rsidR="003D7530">
          <w:rPr>
            <w:noProof/>
            <w:webHidden/>
          </w:rPr>
          <w:tab/>
        </w:r>
        <w:r w:rsidR="003D7530">
          <w:rPr>
            <w:noProof/>
            <w:webHidden/>
          </w:rPr>
          <w:fldChar w:fldCharType="begin"/>
        </w:r>
        <w:r w:rsidR="003D7530">
          <w:rPr>
            <w:noProof/>
            <w:webHidden/>
          </w:rPr>
          <w:instrText xml:space="preserve"> PAGEREF _Toc134781885 \h </w:instrText>
        </w:r>
        <w:r w:rsidR="003D7530">
          <w:rPr>
            <w:noProof/>
            <w:webHidden/>
          </w:rPr>
        </w:r>
        <w:r w:rsidR="003D7530">
          <w:rPr>
            <w:noProof/>
            <w:webHidden/>
          </w:rPr>
          <w:fldChar w:fldCharType="separate"/>
        </w:r>
        <w:r w:rsidR="003D7530">
          <w:rPr>
            <w:noProof/>
            <w:webHidden/>
          </w:rPr>
          <w:t>2</w:t>
        </w:r>
        <w:r w:rsidR="003D7530">
          <w:rPr>
            <w:noProof/>
            <w:webHidden/>
          </w:rPr>
          <w:fldChar w:fldCharType="end"/>
        </w:r>
      </w:hyperlink>
    </w:p>
    <w:p w14:paraId="78BFD252" w14:textId="1E3F1317" w:rsidR="003D7530" w:rsidRDefault="008D43A9">
      <w:pPr>
        <w:pStyle w:val="Verzeichnis2"/>
        <w:rPr>
          <w:rFonts w:asciiTheme="minorHAnsi" w:eastAsiaTheme="minorEastAsia" w:hAnsiTheme="minorHAnsi" w:cstheme="minorBidi"/>
          <w:noProof/>
          <w:sz w:val="22"/>
          <w:szCs w:val="22"/>
          <w:lang w:eastAsia="de-DE"/>
        </w:rPr>
      </w:pPr>
      <w:hyperlink w:anchor="_Toc134781886" w:history="1">
        <w:r w:rsidR="003D7530" w:rsidRPr="00DF1B22">
          <w:rPr>
            <w:rStyle w:val="Hyperlink"/>
            <w:noProof/>
          </w:rPr>
          <w:t>Umweltverschmutzung: Konsultation zu Per- und Polyfluoralkyl-Stoffe gestartet</w:t>
        </w:r>
        <w:r w:rsidR="003D7530">
          <w:rPr>
            <w:noProof/>
            <w:webHidden/>
          </w:rPr>
          <w:t xml:space="preserve"> </w:t>
        </w:r>
        <w:r w:rsidR="003D7530">
          <w:rPr>
            <w:noProof/>
            <w:webHidden/>
          </w:rPr>
          <w:tab/>
        </w:r>
        <w:r w:rsidR="003D7530">
          <w:rPr>
            <w:noProof/>
            <w:webHidden/>
          </w:rPr>
          <w:fldChar w:fldCharType="begin"/>
        </w:r>
        <w:r w:rsidR="003D7530">
          <w:rPr>
            <w:noProof/>
            <w:webHidden/>
          </w:rPr>
          <w:instrText xml:space="preserve"> PAGEREF _Toc134781886 \h </w:instrText>
        </w:r>
        <w:r w:rsidR="003D7530">
          <w:rPr>
            <w:noProof/>
            <w:webHidden/>
          </w:rPr>
        </w:r>
        <w:r w:rsidR="003D7530">
          <w:rPr>
            <w:noProof/>
            <w:webHidden/>
          </w:rPr>
          <w:fldChar w:fldCharType="separate"/>
        </w:r>
        <w:r w:rsidR="003D7530">
          <w:rPr>
            <w:noProof/>
            <w:webHidden/>
          </w:rPr>
          <w:t>2</w:t>
        </w:r>
        <w:r w:rsidR="003D7530">
          <w:rPr>
            <w:noProof/>
            <w:webHidden/>
          </w:rPr>
          <w:fldChar w:fldCharType="end"/>
        </w:r>
      </w:hyperlink>
    </w:p>
    <w:p w14:paraId="71F49E41" w14:textId="74CC17C5" w:rsidR="003D7530" w:rsidRDefault="008D43A9">
      <w:pPr>
        <w:pStyle w:val="Verzeichnis2"/>
        <w:rPr>
          <w:rFonts w:asciiTheme="minorHAnsi" w:eastAsiaTheme="minorEastAsia" w:hAnsiTheme="minorHAnsi" w:cstheme="minorBidi"/>
          <w:noProof/>
          <w:sz w:val="22"/>
          <w:szCs w:val="22"/>
          <w:lang w:eastAsia="de-DE"/>
        </w:rPr>
      </w:pPr>
      <w:hyperlink w:anchor="_Toc134781887" w:history="1">
        <w:r w:rsidR="003D7530" w:rsidRPr="00DF1B22">
          <w:rPr>
            <w:rStyle w:val="Hyperlink"/>
            <w:noProof/>
          </w:rPr>
          <w:t>Konsultation: Beihilfevorschriften für Regionalflughäfen</w:t>
        </w:r>
        <w:r w:rsidR="003D7530">
          <w:rPr>
            <w:noProof/>
            <w:webHidden/>
          </w:rPr>
          <w:t xml:space="preserve"> </w:t>
        </w:r>
        <w:r w:rsidR="003D7530">
          <w:rPr>
            <w:noProof/>
            <w:webHidden/>
          </w:rPr>
          <w:tab/>
        </w:r>
        <w:r w:rsidR="003D7530">
          <w:rPr>
            <w:noProof/>
            <w:webHidden/>
          </w:rPr>
          <w:fldChar w:fldCharType="begin"/>
        </w:r>
        <w:r w:rsidR="003D7530">
          <w:rPr>
            <w:noProof/>
            <w:webHidden/>
          </w:rPr>
          <w:instrText xml:space="preserve"> PAGEREF _Toc134781887 \h </w:instrText>
        </w:r>
        <w:r w:rsidR="003D7530">
          <w:rPr>
            <w:noProof/>
            <w:webHidden/>
          </w:rPr>
        </w:r>
        <w:r w:rsidR="003D7530">
          <w:rPr>
            <w:noProof/>
            <w:webHidden/>
          </w:rPr>
          <w:fldChar w:fldCharType="separate"/>
        </w:r>
        <w:r w:rsidR="003D7530">
          <w:rPr>
            <w:noProof/>
            <w:webHidden/>
          </w:rPr>
          <w:t>2</w:t>
        </w:r>
        <w:r w:rsidR="003D7530">
          <w:rPr>
            <w:noProof/>
            <w:webHidden/>
          </w:rPr>
          <w:fldChar w:fldCharType="end"/>
        </w:r>
      </w:hyperlink>
    </w:p>
    <w:p w14:paraId="5068173A" w14:textId="013D750C" w:rsidR="003D7530" w:rsidRDefault="008D43A9">
      <w:pPr>
        <w:pStyle w:val="Verzeichnis1"/>
        <w:rPr>
          <w:rFonts w:asciiTheme="minorHAnsi" w:eastAsiaTheme="minorEastAsia" w:hAnsiTheme="minorHAnsi" w:cstheme="minorBidi"/>
          <w:b w:val="0"/>
          <w:bCs w:val="0"/>
          <w:noProof/>
          <w:color w:val="auto"/>
          <w:sz w:val="22"/>
          <w:szCs w:val="22"/>
          <w:lang w:eastAsia="de-DE"/>
        </w:rPr>
      </w:pPr>
      <w:hyperlink w:anchor="_Toc134781888" w:history="1">
        <w:r w:rsidR="003D7530" w:rsidRPr="00DF1B22">
          <w:rPr>
            <w:rStyle w:val="Hyperlink"/>
            <w:noProof/>
          </w:rPr>
          <w:t>Umwelt, Energie und Verkehr</w:t>
        </w:r>
      </w:hyperlink>
    </w:p>
    <w:p w14:paraId="444FF066" w14:textId="54B8C62B" w:rsidR="003D7530" w:rsidRDefault="008D43A9">
      <w:pPr>
        <w:pStyle w:val="Verzeichnis2"/>
        <w:rPr>
          <w:rFonts w:asciiTheme="minorHAnsi" w:eastAsiaTheme="minorEastAsia" w:hAnsiTheme="minorHAnsi" w:cstheme="minorBidi"/>
          <w:noProof/>
          <w:sz w:val="22"/>
          <w:szCs w:val="22"/>
          <w:lang w:eastAsia="de-DE"/>
        </w:rPr>
      </w:pPr>
      <w:hyperlink w:anchor="_Toc134781889" w:history="1">
        <w:r w:rsidR="003D7530" w:rsidRPr="00DF1B22">
          <w:rPr>
            <w:rStyle w:val="Hyperlink"/>
            <w:noProof/>
          </w:rPr>
          <w:t>EU-Missionen: Online-Portal zur Anpassung an den Klimawandel gestartet</w:t>
        </w:r>
        <w:r w:rsidR="003D7530">
          <w:rPr>
            <w:noProof/>
            <w:webHidden/>
          </w:rPr>
          <w:t xml:space="preserve"> </w:t>
        </w:r>
        <w:r w:rsidR="003D7530">
          <w:rPr>
            <w:noProof/>
            <w:webHidden/>
          </w:rPr>
          <w:tab/>
        </w:r>
        <w:r w:rsidR="003D7530">
          <w:rPr>
            <w:noProof/>
            <w:webHidden/>
          </w:rPr>
          <w:fldChar w:fldCharType="begin"/>
        </w:r>
        <w:r w:rsidR="003D7530">
          <w:rPr>
            <w:noProof/>
            <w:webHidden/>
          </w:rPr>
          <w:instrText xml:space="preserve"> PAGEREF _Toc134781889 \h </w:instrText>
        </w:r>
        <w:r w:rsidR="003D7530">
          <w:rPr>
            <w:noProof/>
            <w:webHidden/>
          </w:rPr>
        </w:r>
        <w:r w:rsidR="003D7530">
          <w:rPr>
            <w:noProof/>
            <w:webHidden/>
          </w:rPr>
          <w:fldChar w:fldCharType="separate"/>
        </w:r>
        <w:r w:rsidR="003D7530">
          <w:rPr>
            <w:noProof/>
            <w:webHidden/>
          </w:rPr>
          <w:t>3</w:t>
        </w:r>
        <w:r w:rsidR="003D7530">
          <w:rPr>
            <w:noProof/>
            <w:webHidden/>
          </w:rPr>
          <w:fldChar w:fldCharType="end"/>
        </w:r>
      </w:hyperlink>
    </w:p>
    <w:p w14:paraId="49C65B36" w14:textId="2B59FE8B" w:rsidR="003D7530" w:rsidRDefault="008D43A9">
      <w:pPr>
        <w:pStyle w:val="Verzeichnis2"/>
        <w:rPr>
          <w:rFonts w:asciiTheme="minorHAnsi" w:eastAsiaTheme="minorEastAsia" w:hAnsiTheme="minorHAnsi" w:cstheme="minorBidi"/>
          <w:noProof/>
          <w:sz w:val="22"/>
          <w:szCs w:val="22"/>
          <w:lang w:eastAsia="de-DE"/>
        </w:rPr>
      </w:pPr>
      <w:hyperlink w:anchor="_Toc134781890" w:history="1">
        <w:r w:rsidR="003D7530" w:rsidRPr="00DF1B22">
          <w:rPr>
            <w:rStyle w:val="Hyperlink"/>
            <w:noProof/>
          </w:rPr>
          <w:t>Luftqualität: Europäische Umweltagentur veröffentlicht Bericht</w:t>
        </w:r>
        <w:r w:rsidR="003D7530">
          <w:rPr>
            <w:noProof/>
            <w:webHidden/>
          </w:rPr>
          <w:t xml:space="preserve"> </w:t>
        </w:r>
        <w:r w:rsidR="003D7530">
          <w:rPr>
            <w:noProof/>
            <w:webHidden/>
          </w:rPr>
          <w:tab/>
        </w:r>
        <w:r w:rsidR="003D7530">
          <w:rPr>
            <w:noProof/>
            <w:webHidden/>
          </w:rPr>
          <w:fldChar w:fldCharType="begin"/>
        </w:r>
        <w:r w:rsidR="003D7530">
          <w:rPr>
            <w:noProof/>
            <w:webHidden/>
          </w:rPr>
          <w:instrText xml:space="preserve"> PAGEREF _Toc134781890 \h </w:instrText>
        </w:r>
        <w:r w:rsidR="003D7530">
          <w:rPr>
            <w:noProof/>
            <w:webHidden/>
          </w:rPr>
        </w:r>
        <w:r w:rsidR="003D7530">
          <w:rPr>
            <w:noProof/>
            <w:webHidden/>
          </w:rPr>
          <w:fldChar w:fldCharType="separate"/>
        </w:r>
        <w:r w:rsidR="003D7530">
          <w:rPr>
            <w:noProof/>
            <w:webHidden/>
          </w:rPr>
          <w:t>3</w:t>
        </w:r>
        <w:r w:rsidR="003D7530">
          <w:rPr>
            <w:noProof/>
            <w:webHidden/>
          </w:rPr>
          <w:fldChar w:fldCharType="end"/>
        </w:r>
      </w:hyperlink>
    </w:p>
    <w:p w14:paraId="59A5FE82" w14:textId="526242CA" w:rsidR="003D7530" w:rsidRDefault="008D43A9">
      <w:pPr>
        <w:pStyle w:val="Verzeichnis1"/>
        <w:rPr>
          <w:rFonts w:asciiTheme="minorHAnsi" w:eastAsiaTheme="minorEastAsia" w:hAnsiTheme="minorHAnsi" w:cstheme="minorBidi"/>
          <w:b w:val="0"/>
          <w:bCs w:val="0"/>
          <w:noProof/>
          <w:color w:val="auto"/>
          <w:sz w:val="22"/>
          <w:szCs w:val="22"/>
          <w:lang w:eastAsia="de-DE"/>
        </w:rPr>
      </w:pPr>
      <w:hyperlink w:anchor="_Toc134781891" w:history="1">
        <w:r w:rsidR="003D7530" w:rsidRPr="00DF1B22">
          <w:rPr>
            <w:rStyle w:val="Hyperlink"/>
            <w:noProof/>
          </w:rPr>
          <w:t>Regionalpolitik, Städte und ländliche Entwicklung</w:t>
        </w:r>
      </w:hyperlink>
    </w:p>
    <w:p w14:paraId="50219D8A" w14:textId="77D9C579" w:rsidR="003D7530" w:rsidRDefault="008D43A9">
      <w:pPr>
        <w:pStyle w:val="Verzeichnis2"/>
        <w:rPr>
          <w:rFonts w:asciiTheme="minorHAnsi" w:eastAsiaTheme="minorEastAsia" w:hAnsiTheme="minorHAnsi" w:cstheme="minorBidi"/>
          <w:noProof/>
          <w:sz w:val="22"/>
          <w:szCs w:val="22"/>
          <w:lang w:eastAsia="de-DE"/>
        </w:rPr>
      </w:pPr>
      <w:hyperlink w:anchor="_Toc134781892" w:history="1">
        <w:r w:rsidR="009B5993">
          <w:rPr>
            <w:rStyle w:val="Hyperlink"/>
            <w:noProof/>
          </w:rPr>
          <w:t>Handbuch der territorialen und lokalen Entwicklungsstrategien veröffentlicht</w:t>
        </w:r>
        <w:r w:rsidR="003D7530">
          <w:rPr>
            <w:noProof/>
            <w:webHidden/>
          </w:rPr>
          <w:tab/>
        </w:r>
        <w:r w:rsidR="003D7530">
          <w:rPr>
            <w:noProof/>
            <w:webHidden/>
          </w:rPr>
          <w:fldChar w:fldCharType="begin"/>
        </w:r>
        <w:r w:rsidR="003D7530">
          <w:rPr>
            <w:noProof/>
            <w:webHidden/>
          </w:rPr>
          <w:instrText xml:space="preserve"> PAGEREF _Toc134781892 \h </w:instrText>
        </w:r>
        <w:r w:rsidR="003D7530">
          <w:rPr>
            <w:noProof/>
            <w:webHidden/>
          </w:rPr>
        </w:r>
        <w:r w:rsidR="003D7530">
          <w:rPr>
            <w:noProof/>
            <w:webHidden/>
          </w:rPr>
          <w:fldChar w:fldCharType="separate"/>
        </w:r>
        <w:r w:rsidR="003D7530">
          <w:rPr>
            <w:noProof/>
            <w:webHidden/>
          </w:rPr>
          <w:t>3</w:t>
        </w:r>
        <w:r w:rsidR="003D7530">
          <w:rPr>
            <w:noProof/>
            <w:webHidden/>
          </w:rPr>
          <w:fldChar w:fldCharType="end"/>
        </w:r>
      </w:hyperlink>
    </w:p>
    <w:p w14:paraId="34A58895" w14:textId="4B7EB600" w:rsidR="003D7530" w:rsidRDefault="008D43A9">
      <w:pPr>
        <w:pStyle w:val="Verzeichnis2"/>
        <w:rPr>
          <w:rFonts w:asciiTheme="minorHAnsi" w:eastAsiaTheme="minorEastAsia" w:hAnsiTheme="minorHAnsi" w:cstheme="minorBidi"/>
          <w:noProof/>
          <w:sz w:val="22"/>
          <w:szCs w:val="22"/>
          <w:lang w:eastAsia="de-DE"/>
        </w:rPr>
      </w:pPr>
      <w:hyperlink w:anchor="_Toc134781893" w:history="1">
        <w:r w:rsidR="009B5993">
          <w:rPr>
            <w:rStyle w:val="Hyperlink"/>
            <w:noProof/>
          </w:rPr>
          <w:t>Energieunion: Konsultation zur Governance gestartet</w:t>
        </w:r>
        <w:r w:rsidR="003D7530">
          <w:rPr>
            <w:noProof/>
            <w:webHidden/>
          </w:rPr>
          <w:t xml:space="preserve"> </w:t>
        </w:r>
        <w:r w:rsidR="003D7530">
          <w:rPr>
            <w:noProof/>
            <w:webHidden/>
          </w:rPr>
          <w:tab/>
        </w:r>
        <w:r w:rsidR="003D7530">
          <w:rPr>
            <w:noProof/>
            <w:webHidden/>
          </w:rPr>
          <w:fldChar w:fldCharType="begin"/>
        </w:r>
        <w:r w:rsidR="003D7530">
          <w:rPr>
            <w:noProof/>
            <w:webHidden/>
          </w:rPr>
          <w:instrText xml:space="preserve"> PAGEREF _Toc134781893 \h </w:instrText>
        </w:r>
        <w:r w:rsidR="003D7530">
          <w:rPr>
            <w:noProof/>
            <w:webHidden/>
          </w:rPr>
        </w:r>
        <w:r w:rsidR="003D7530">
          <w:rPr>
            <w:noProof/>
            <w:webHidden/>
          </w:rPr>
          <w:fldChar w:fldCharType="separate"/>
        </w:r>
        <w:r w:rsidR="003D7530">
          <w:rPr>
            <w:noProof/>
            <w:webHidden/>
          </w:rPr>
          <w:t>4</w:t>
        </w:r>
        <w:r w:rsidR="003D7530">
          <w:rPr>
            <w:noProof/>
            <w:webHidden/>
          </w:rPr>
          <w:fldChar w:fldCharType="end"/>
        </w:r>
      </w:hyperlink>
    </w:p>
    <w:p w14:paraId="4D75809D" w14:textId="72049C10" w:rsidR="003D7530" w:rsidRDefault="008D43A9">
      <w:pPr>
        <w:pStyle w:val="Verzeichnis2"/>
        <w:rPr>
          <w:rFonts w:asciiTheme="minorHAnsi" w:eastAsiaTheme="minorEastAsia" w:hAnsiTheme="minorHAnsi" w:cstheme="minorBidi"/>
          <w:noProof/>
          <w:sz w:val="22"/>
          <w:szCs w:val="22"/>
          <w:lang w:eastAsia="de-DE"/>
        </w:rPr>
      </w:pPr>
      <w:hyperlink w:anchor="_Toc134781894" w:history="1">
        <w:r w:rsidR="009B5993">
          <w:rPr>
            <w:rStyle w:val="Hyperlink"/>
            <w:noProof/>
          </w:rPr>
          <w:t>Veranstaltung: Auf dem Weg zu einem klimaneutralen Europa – 100 Städte gehen voran</w:t>
        </w:r>
        <w:r w:rsidR="003D7530">
          <w:rPr>
            <w:noProof/>
            <w:webHidden/>
          </w:rPr>
          <w:tab/>
        </w:r>
        <w:r w:rsidR="003D7530">
          <w:rPr>
            <w:noProof/>
            <w:webHidden/>
          </w:rPr>
          <w:fldChar w:fldCharType="begin"/>
        </w:r>
        <w:r w:rsidR="003D7530">
          <w:rPr>
            <w:noProof/>
            <w:webHidden/>
          </w:rPr>
          <w:instrText xml:space="preserve"> PAGEREF _Toc134781894 \h </w:instrText>
        </w:r>
        <w:r w:rsidR="003D7530">
          <w:rPr>
            <w:noProof/>
            <w:webHidden/>
          </w:rPr>
        </w:r>
        <w:r w:rsidR="003D7530">
          <w:rPr>
            <w:noProof/>
            <w:webHidden/>
          </w:rPr>
          <w:fldChar w:fldCharType="separate"/>
        </w:r>
        <w:r w:rsidR="003D7530">
          <w:rPr>
            <w:noProof/>
            <w:webHidden/>
          </w:rPr>
          <w:t>4</w:t>
        </w:r>
        <w:r w:rsidR="003D7530">
          <w:rPr>
            <w:noProof/>
            <w:webHidden/>
          </w:rPr>
          <w:fldChar w:fldCharType="end"/>
        </w:r>
      </w:hyperlink>
    </w:p>
    <w:p w14:paraId="2FD3E1A0" w14:textId="23DF8514" w:rsidR="003D7530" w:rsidRDefault="008D43A9">
      <w:pPr>
        <w:pStyle w:val="Verzeichnis1"/>
        <w:rPr>
          <w:rFonts w:asciiTheme="minorHAnsi" w:eastAsiaTheme="minorEastAsia" w:hAnsiTheme="minorHAnsi" w:cstheme="minorBidi"/>
          <w:b w:val="0"/>
          <w:bCs w:val="0"/>
          <w:noProof/>
          <w:color w:val="auto"/>
          <w:sz w:val="22"/>
          <w:szCs w:val="22"/>
          <w:lang w:eastAsia="de-DE"/>
        </w:rPr>
      </w:pPr>
      <w:hyperlink w:anchor="_Toc134781895" w:history="1">
        <w:r w:rsidR="003D7530" w:rsidRPr="00DF1B22">
          <w:rPr>
            <w:rStyle w:val="Hyperlink"/>
            <w:noProof/>
          </w:rPr>
          <w:t>Soziales, Bildung und Kultur</w:t>
        </w:r>
      </w:hyperlink>
    </w:p>
    <w:p w14:paraId="6E8381C0" w14:textId="188914E7" w:rsidR="003D7530" w:rsidRDefault="008D43A9">
      <w:pPr>
        <w:pStyle w:val="Verzeichnis2"/>
        <w:rPr>
          <w:rFonts w:asciiTheme="minorHAnsi" w:eastAsiaTheme="minorEastAsia" w:hAnsiTheme="minorHAnsi" w:cstheme="minorBidi"/>
          <w:noProof/>
          <w:sz w:val="22"/>
          <w:szCs w:val="22"/>
          <w:lang w:eastAsia="de-DE"/>
        </w:rPr>
      </w:pPr>
      <w:hyperlink w:anchor="_Toc134781896" w:history="1">
        <w:r w:rsidR="003D7530" w:rsidRPr="00DF1B22">
          <w:rPr>
            <w:rStyle w:val="Hyperlink"/>
            <w:noProof/>
          </w:rPr>
          <w:t>Migration &amp; Asyl: EuGH urteilt zur Familienzusammenführung</w:t>
        </w:r>
        <w:r w:rsidR="003D7530">
          <w:rPr>
            <w:noProof/>
            <w:webHidden/>
          </w:rPr>
          <w:t xml:space="preserve"> </w:t>
        </w:r>
        <w:r w:rsidR="003D7530">
          <w:rPr>
            <w:noProof/>
            <w:webHidden/>
          </w:rPr>
          <w:tab/>
        </w:r>
        <w:r w:rsidR="003D7530">
          <w:rPr>
            <w:noProof/>
            <w:webHidden/>
          </w:rPr>
          <w:fldChar w:fldCharType="begin"/>
        </w:r>
        <w:r w:rsidR="003D7530">
          <w:rPr>
            <w:noProof/>
            <w:webHidden/>
          </w:rPr>
          <w:instrText xml:space="preserve"> PAGEREF _Toc134781896 \h </w:instrText>
        </w:r>
        <w:r w:rsidR="003D7530">
          <w:rPr>
            <w:noProof/>
            <w:webHidden/>
          </w:rPr>
        </w:r>
        <w:r w:rsidR="003D7530">
          <w:rPr>
            <w:noProof/>
            <w:webHidden/>
          </w:rPr>
          <w:fldChar w:fldCharType="separate"/>
        </w:r>
        <w:r w:rsidR="003D7530">
          <w:rPr>
            <w:noProof/>
            <w:webHidden/>
          </w:rPr>
          <w:t>4</w:t>
        </w:r>
        <w:r w:rsidR="003D7530">
          <w:rPr>
            <w:noProof/>
            <w:webHidden/>
          </w:rPr>
          <w:fldChar w:fldCharType="end"/>
        </w:r>
      </w:hyperlink>
    </w:p>
    <w:p w14:paraId="46159FA8" w14:textId="1AC0D71A" w:rsidR="003D7530" w:rsidRDefault="008D43A9">
      <w:pPr>
        <w:pStyle w:val="Verzeichnis1"/>
        <w:rPr>
          <w:rFonts w:asciiTheme="minorHAnsi" w:eastAsiaTheme="minorEastAsia" w:hAnsiTheme="minorHAnsi" w:cstheme="minorBidi"/>
          <w:b w:val="0"/>
          <w:bCs w:val="0"/>
          <w:noProof/>
          <w:color w:val="auto"/>
          <w:sz w:val="22"/>
          <w:szCs w:val="22"/>
          <w:lang w:eastAsia="de-DE"/>
        </w:rPr>
      </w:pPr>
      <w:hyperlink w:anchor="_Toc134781897" w:history="1">
        <w:r w:rsidR="003D7530" w:rsidRPr="00DF1B22">
          <w:rPr>
            <w:rStyle w:val="Hyperlink"/>
            <w:noProof/>
          </w:rPr>
          <w:t>Institutionen, Grundsätzliches und weitere EU-Themen</w:t>
        </w:r>
      </w:hyperlink>
    </w:p>
    <w:p w14:paraId="469AC214" w14:textId="5DF3A50D" w:rsidR="003D7530" w:rsidRDefault="008D43A9">
      <w:pPr>
        <w:pStyle w:val="Verzeichnis2"/>
        <w:rPr>
          <w:rFonts w:asciiTheme="minorHAnsi" w:eastAsiaTheme="minorEastAsia" w:hAnsiTheme="minorHAnsi" w:cstheme="minorBidi"/>
          <w:noProof/>
          <w:sz w:val="22"/>
          <w:szCs w:val="22"/>
          <w:lang w:eastAsia="de-DE"/>
        </w:rPr>
      </w:pPr>
      <w:hyperlink w:anchor="_Toc134781898" w:history="1">
        <w:r w:rsidR="003D7530" w:rsidRPr="00DF1B22">
          <w:rPr>
            <w:rStyle w:val="Hyperlink"/>
            <w:noProof/>
          </w:rPr>
          <w:t>Europapreis: Auszeichnungen gehen an Nagold und Markt Kleinwallstadt</w:t>
        </w:r>
        <w:r w:rsidR="003D7530">
          <w:rPr>
            <w:noProof/>
            <w:webHidden/>
          </w:rPr>
          <w:t xml:space="preserve"> </w:t>
        </w:r>
        <w:r w:rsidR="003D7530">
          <w:rPr>
            <w:noProof/>
            <w:webHidden/>
          </w:rPr>
          <w:tab/>
        </w:r>
        <w:r w:rsidR="003D7530">
          <w:rPr>
            <w:noProof/>
            <w:webHidden/>
          </w:rPr>
          <w:fldChar w:fldCharType="begin"/>
        </w:r>
        <w:r w:rsidR="003D7530">
          <w:rPr>
            <w:noProof/>
            <w:webHidden/>
          </w:rPr>
          <w:instrText xml:space="preserve"> PAGEREF _Toc134781898 \h </w:instrText>
        </w:r>
        <w:r w:rsidR="003D7530">
          <w:rPr>
            <w:noProof/>
            <w:webHidden/>
          </w:rPr>
        </w:r>
        <w:r w:rsidR="003D7530">
          <w:rPr>
            <w:noProof/>
            <w:webHidden/>
          </w:rPr>
          <w:fldChar w:fldCharType="separate"/>
        </w:r>
        <w:r w:rsidR="003D7530">
          <w:rPr>
            <w:noProof/>
            <w:webHidden/>
          </w:rPr>
          <w:t>5</w:t>
        </w:r>
        <w:r w:rsidR="003D7530">
          <w:rPr>
            <w:noProof/>
            <w:webHidden/>
          </w:rPr>
          <w:fldChar w:fldCharType="end"/>
        </w:r>
      </w:hyperlink>
    </w:p>
    <w:p w14:paraId="3A144F22" w14:textId="0FFC15A7" w:rsidR="003D7530" w:rsidRDefault="008D43A9">
      <w:pPr>
        <w:pStyle w:val="Verzeichnis1"/>
        <w:rPr>
          <w:rFonts w:asciiTheme="minorHAnsi" w:eastAsiaTheme="minorEastAsia" w:hAnsiTheme="minorHAnsi" w:cstheme="minorBidi"/>
          <w:b w:val="0"/>
          <w:bCs w:val="0"/>
          <w:noProof/>
          <w:color w:val="auto"/>
          <w:sz w:val="22"/>
          <w:szCs w:val="22"/>
          <w:lang w:eastAsia="de-DE"/>
        </w:rPr>
      </w:pPr>
      <w:hyperlink w:anchor="_Toc134781899" w:history="1">
        <w:r w:rsidR="003D7530" w:rsidRPr="00DF1B22">
          <w:rPr>
            <w:rStyle w:val="Hyperlink"/>
            <w:noProof/>
          </w:rPr>
          <w:t>Fördermöglichkeiten und Aufrufe</w:t>
        </w:r>
      </w:hyperlink>
    </w:p>
    <w:p w14:paraId="382CAB56" w14:textId="670FDA55" w:rsidR="003D7530" w:rsidRDefault="008D43A9">
      <w:pPr>
        <w:pStyle w:val="Verzeichnis2"/>
        <w:rPr>
          <w:rFonts w:asciiTheme="minorHAnsi" w:eastAsiaTheme="minorEastAsia" w:hAnsiTheme="minorHAnsi" w:cstheme="minorBidi"/>
          <w:noProof/>
          <w:sz w:val="22"/>
          <w:szCs w:val="22"/>
          <w:lang w:eastAsia="de-DE"/>
        </w:rPr>
      </w:pPr>
      <w:hyperlink w:anchor="_Toc134781900" w:history="1">
        <w:r w:rsidR="003D7530" w:rsidRPr="00DF1B22">
          <w:rPr>
            <w:rStyle w:val="Hyperlink"/>
            <w:noProof/>
          </w:rPr>
          <w:t>Forschung und Innovation: Aufruf für „Regional Innovation Valleys“</w:t>
        </w:r>
        <w:r w:rsidR="003D7530">
          <w:rPr>
            <w:noProof/>
            <w:webHidden/>
          </w:rPr>
          <w:t xml:space="preserve"> </w:t>
        </w:r>
        <w:r w:rsidR="003D7530">
          <w:rPr>
            <w:noProof/>
            <w:webHidden/>
          </w:rPr>
          <w:tab/>
        </w:r>
        <w:r w:rsidR="003D7530">
          <w:rPr>
            <w:noProof/>
            <w:webHidden/>
          </w:rPr>
          <w:fldChar w:fldCharType="begin"/>
        </w:r>
        <w:r w:rsidR="003D7530">
          <w:rPr>
            <w:noProof/>
            <w:webHidden/>
          </w:rPr>
          <w:instrText xml:space="preserve"> PAGEREF _Toc134781900 \h </w:instrText>
        </w:r>
        <w:r w:rsidR="003D7530">
          <w:rPr>
            <w:noProof/>
            <w:webHidden/>
          </w:rPr>
        </w:r>
        <w:r w:rsidR="003D7530">
          <w:rPr>
            <w:noProof/>
            <w:webHidden/>
          </w:rPr>
          <w:fldChar w:fldCharType="separate"/>
        </w:r>
        <w:r w:rsidR="003D7530">
          <w:rPr>
            <w:noProof/>
            <w:webHidden/>
          </w:rPr>
          <w:t>5</w:t>
        </w:r>
        <w:r w:rsidR="003D7530">
          <w:rPr>
            <w:noProof/>
            <w:webHidden/>
          </w:rPr>
          <w:fldChar w:fldCharType="end"/>
        </w:r>
      </w:hyperlink>
    </w:p>
    <w:p w14:paraId="24B5CFDF" w14:textId="6637DD52" w:rsidR="003D7530" w:rsidRDefault="008D43A9">
      <w:pPr>
        <w:pStyle w:val="Verzeichnis2"/>
        <w:rPr>
          <w:rFonts w:asciiTheme="minorHAnsi" w:eastAsiaTheme="minorEastAsia" w:hAnsiTheme="minorHAnsi" w:cstheme="minorBidi"/>
          <w:noProof/>
          <w:sz w:val="22"/>
          <w:szCs w:val="22"/>
          <w:lang w:eastAsia="de-DE"/>
        </w:rPr>
      </w:pPr>
      <w:hyperlink w:anchor="_Toc134781901" w:history="1">
        <w:r w:rsidR="003D7530" w:rsidRPr="00DF1B22">
          <w:rPr>
            <w:rStyle w:val="Hyperlink"/>
            <w:noProof/>
          </w:rPr>
          <w:t>Tourismus: Wettbewerbe für europäische Städtepreise 2024 gestartet</w:t>
        </w:r>
        <w:r w:rsidR="003D7530">
          <w:rPr>
            <w:noProof/>
            <w:webHidden/>
          </w:rPr>
          <w:t xml:space="preserve"> </w:t>
        </w:r>
        <w:r w:rsidR="003D7530">
          <w:rPr>
            <w:noProof/>
            <w:webHidden/>
          </w:rPr>
          <w:tab/>
        </w:r>
        <w:r w:rsidR="003D7530">
          <w:rPr>
            <w:noProof/>
            <w:webHidden/>
          </w:rPr>
          <w:fldChar w:fldCharType="begin"/>
        </w:r>
        <w:r w:rsidR="003D7530">
          <w:rPr>
            <w:noProof/>
            <w:webHidden/>
          </w:rPr>
          <w:instrText xml:space="preserve"> PAGEREF _Toc134781901 \h </w:instrText>
        </w:r>
        <w:r w:rsidR="003D7530">
          <w:rPr>
            <w:noProof/>
            <w:webHidden/>
          </w:rPr>
        </w:r>
        <w:r w:rsidR="003D7530">
          <w:rPr>
            <w:noProof/>
            <w:webHidden/>
          </w:rPr>
          <w:fldChar w:fldCharType="separate"/>
        </w:r>
        <w:r w:rsidR="003D7530">
          <w:rPr>
            <w:noProof/>
            <w:webHidden/>
          </w:rPr>
          <w:t>5</w:t>
        </w:r>
        <w:r w:rsidR="003D7530">
          <w:rPr>
            <w:noProof/>
            <w:webHidden/>
          </w:rPr>
          <w:fldChar w:fldCharType="end"/>
        </w:r>
      </w:hyperlink>
    </w:p>
    <w:p w14:paraId="5331BF21" w14:textId="6DF45861" w:rsidR="000C6E1A" w:rsidRDefault="00AE13F8" w:rsidP="00265ED8">
      <w:pPr>
        <w:pStyle w:val="BAText"/>
      </w:pPr>
      <w:r w:rsidRPr="00C36206">
        <w:fldChar w:fldCharType="end"/>
      </w:r>
      <w:bookmarkEnd w:id="0"/>
    </w:p>
    <w:p w14:paraId="367E351F" w14:textId="77777777" w:rsidR="000C6E1A" w:rsidRDefault="000C6E1A">
      <w:pPr>
        <w:rPr>
          <w:rFonts w:ascii="Open Sans" w:eastAsia="Times New Roman" w:hAnsi="Open Sans" w:cs="Times New Roman"/>
          <w:b/>
          <w:color w:val="262626" w:themeColor="text1" w:themeTint="D9"/>
          <w:sz w:val="21"/>
          <w:szCs w:val="24"/>
          <w:lang w:eastAsia="de-DE"/>
        </w:rPr>
      </w:pPr>
      <w:r>
        <w:rPr>
          <w:b/>
        </w:rPr>
        <w:br w:type="page"/>
      </w:r>
    </w:p>
    <w:p w14:paraId="22C8C1D4" w14:textId="77777777" w:rsidR="00A40CAF" w:rsidRDefault="00A40CAF" w:rsidP="00A40CAF">
      <w:pPr>
        <w:pStyle w:val="BAKategorie"/>
      </w:pPr>
      <w:bookmarkStart w:id="1" w:name="_Toc134781884"/>
      <w:r>
        <w:lastRenderedPageBreak/>
        <w:t>Wettbewerb, Wirtschaft und Finanzen</w:t>
      </w:r>
      <w:bookmarkEnd w:id="1"/>
    </w:p>
    <w:p w14:paraId="293E9E5C" w14:textId="52901D8B" w:rsidR="008652B0" w:rsidRPr="003E0621" w:rsidRDefault="008652B0" w:rsidP="008652B0">
      <w:pPr>
        <w:pStyle w:val="BATitel"/>
      </w:pPr>
      <w:bookmarkStart w:id="2" w:name="_Toc134781885"/>
      <w:r w:rsidRPr="001E7C23">
        <w:t>Stabilitäts- und Wachstumspakt</w:t>
      </w:r>
      <w:r>
        <w:t>: Neue Reformvorschläge der Kommission</w:t>
      </w:r>
      <w:bookmarkEnd w:id="2"/>
    </w:p>
    <w:p w14:paraId="624DEF55" w14:textId="15937F73" w:rsidR="008652B0" w:rsidRDefault="008652B0" w:rsidP="00265ED8">
      <w:pPr>
        <w:pStyle w:val="BAText"/>
      </w:pPr>
      <w:r w:rsidRPr="001E7C23">
        <w:t xml:space="preserve">Die </w:t>
      </w:r>
      <w:r>
        <w:t>EU-</w:t>
      </w:r>
      <w:r w:rsidRPr="001E7C23">
        <w:t>Kommission hat am 26</w:t>
      </w:r>
      <w:r>
        <w:t>. </w:t>
      </w:r>
      <w:r w:rsidRPr="001E7C23">
        <w:t>April</w:t>
      </w:r>
      <w:r>
        <w:t xml:space="preserve"> 2023 </w:t>
      </w:r>
      <w:hyperlink r:id="rId14" w:history="1">
        <w:r w:rsidRPr="001E7C23">
          <w:rPr>
            <w:rStyle w:val="Hyperlink"/>
          </w:rPr>
          <w:t>Legislativvorschläge</w:t>
        </w:r>
      </w:hyperlink>
      <w:r>
        <w:t xml:space="preserve"> (englischsprachig)</w:t>
      </w:r>
      <w:r w:rsidRPr="001E7C23">
        <w:t xml:space="preserve"> zur Reform der wirtschaftspolitischen Steuerung</w:t>
      </w:r>
      <w:r>
        <w:t xml:space="preserve"> der EU, dem sog. Europäischen </w:t>
      </w:r>
      <w:hyperlink r:id="rId15" w:history="1">
        <w:r w:rsidRPr="001E7C23">
          <w:rPr>
            <w:rStyle w:val="Hyperlink"/>
          </w:rPr>
          <w:t>Stabilitäts- und Wachstumspakt</w:t>
        </w:r>
      </w:hyperlink>
      <w:r>
        <w:t xml:space="preserve"> (englischsprachig),</w:t>
      </w:r>
      <w:r w:rsidRPr="001E7C23">
        <w:t xml:space="preserve"> vorgelegt</w:t>
      </w:r>
      <w:r>
        <w:t>.</w:t>
      </w:r>
      <w:r w:rsidRPr="001E7C23">
        <w:t xml:space="preserve"> Die </w:t>
      </w:r>
      <w:r>
        <w:t>aktuelle</w:t>
      </w:r>
      <w:r w:rsidRPr="001E7C23">
        <w:t xml:space="preserve"> Verordnung über den Ausbau der haushaltspolitischen Überwachung und der Überwachung und Koordinierung der Wirtschaftspolitiken (</w:t>
      </w:r>
      <w:hyperlink r:id="rId16" w:history="1">
        <w:r w:rsidRPr="001E7C23">
          <w:rPr>
            <w:rStyle w:val="Hyperlink"/>
          </w:rPr>
          <w:t>1466/97/EG</w:t>
        </w:r>
      </w:hyperlink>
      <w:r w:rsidRPr="001E7C23">
        <w:t xml:space="preserve">) soll </w:t>
      </w:r>
      <w:r>
        <w:t xml:space="preserve">demnach </w:t>
      </w:r>
      <w:r w:rsidRPr="001E7C23">
        <w:t>ersetzt</w:t>
      </w:r>
      <w:r>
        <w:t xml:space="preserve"> werden. D</w:t>
      </w:r>
      <w:r w:rsidRPr="001E7C23">
        <w:t>ie Verordnung über die Beschleunigung und Klärung des Verfahrens bei einem übermäßigen Defizit (</w:t>
      </w:r>
      <w:hyperlink r:id="rId17" w:history="1">
        <w:r w:rsidRPr="001E7C23">
          <w:rPr>
            <w:rStyle w:val="Hyperlink"/>
          </w:rPr>
          <w:t>1467/97/EG</w:t>
        </w:r>
      </w:hyperlink>
      <w:r w:rsidRPr="001E7C23">
        <w:t xml:space="preserve">) </w:t>
      </w:r>
      <w:r>
        <w:t>sowie die Richtlinie</w:t>
      </w:r>
      <w:r w:rsidRPr="001E7C23">
        <w:t xml:space="preserve"> über die Anforderungen an die haushaltspolitischen Rahmen der Mitgliedstaaten (</w:t>
      </w:r>
      <w:hyperlink r:id="rId18" w:history="1">
        <w:r w:rsidRPr="007B121F">
          <w:rPr>
            <w:rStyle w:val="Hyperlink"/>
          </w:rPr>
          <w:t>2011/85/EU</w:t>
        </w:r>
      </w:hyperlink>
      <w:r w:rsidRPr="001E7C23">
        <w:t xml:space="preserve">) </w:t>
      </w:r>
      <w:r>
        <w:t>sollen ferner angepasst werden</w:t>
      </w:r>
      <w:r w:rsidRPr="001E7C23">
        <w:t>.</w:t>
      </w:r>
      <w:r>
        <w:t xml:space="preserve"> Inhaltliches Ziel der Kommission ist es, die EU auf künftige Krisen besser vorzubereiten, die Tragfähigkeit der öffentlichen Schulden zu verbessern und ein nachhaltigeres Wirtschaftswachstum zu fördern. Ein Schwerpunkt</w:t>
      </w:r>
      <w:r w:rsidRPr="001E7C23">
        <w:t xml:space="preserve"> der Reform </w:t>
      </w:r>
      <w:r>
        <w:t>liegt auf den</w:t>
      </w:r>
      <w:r w:rsidRPr="001E7C23">
        <w:t xml:space="preserve"> nationale</w:t>
      </w:r>
      <w:r>
        <w:t>n</w:t>
      </w:r>
      <w:r w:rsidRPr="001E7C23">
        <w:t xml:space="preserve"> Pläne</w:t>
      </w:r>
      <w:r>
        <w:t>n</w:t>
      </w:r>
      <w:r w:rsidRPr="001E7C23">
        <w:t xml:space="preserve">, </w:t>
      </w:r>
      <w:r>
        <w:t>mit</w:t>
      </w:r>
      <w:r w:rsidRPr="001E7C23">
        <w:t xml:space="preserve"> denen die Mitgliedstaaten ihre mittelfristig geplanten strukturellen finanzpolitischen Maßnahmen darlegen. Diese Pläne werden von der Kommission bewertet und vom Rat auf der Grundlage gemeinsamer Kriterien gebilligt. Für jeden Mitgliedstaat mit einem öffentlichen Defizit von über 3</w:t>
      </w:r>
      <w:r>
        <w:t> </w:t>
      </w:r>
      <w:r w:rsidRPr="001E7C23">
        <w:t xml:space="preserve">% des </w:t>
      </w:r>
      <w:r>
        <w:t>Bruttoinlandsprodukts (</w:t>
      </w:r>
      <w:r w:rsidRPr="001E7C23">
        <w:t>BIP</w:t>
      </w:r>
      <w:r>
        <w:t>)</w:t>
      </w:r>
      <w:r w:rsidRPr="001E7C23">
        <w:t xml:space="preserve"> oder einem öffentlichen Schuldenstand von über 60</w:t>
      </w:r>
      <w:r>
        <w:t> </w:t>
      </w:r>
      <w:r w:rsidRPr="001E7C23">
        <w:t xml:space="preserve">% des BIP legt die Kommission einen länderspezifischen </w:t>
      </w:r>
      <w:r>
        <w:t>„</w:t>
      </w:r>
      <w:r w:rsidRPr="001E7C23">
        <w:t>technischen Kurs</w:t>
      </w:r>
      <w:r>
        <w:t>“</w:t>
      </w:r>
      <w:r w:rsidRPr="001E7C23">
        <w:t xml:space="preserve"> vor. Solange das Defizit über 3</w:t>
      </w:r>
      <w:r>
        <w:t> </w:t>
      </w:r>
      <w:r w:rsidRPr="001E7C23">
        <w:t xml:space="preserve">% des BIP liegt, muss eine Haushaltsanpassung </w:t>
      </w:r>
      <w:r>
        <w:t xml:space="preserve">der Nettoausgaben </w:t>
      </w:r>
      <w:r w:rsidRPr="001E7C23">
        <w:t xml:space="preserve">von </w:t>
      </w:r>
      <w:r>
        <w:t xml:space="preserve">mind. </w:t>
      </w:r>
      <w:r w:rsidRPr="001E7C23">
        <w:t>0,5</w:t>
      </w:r>
      <w:r>
        <w:t> </w:t>
      </w:r>
      <w:r w:rsidRPr="001E7C23">
        <w:t xml:space="preserve">% des BIP pro Jahr als Richtwert umgesetzt werden. </w:t>
      </w:r>
      <w:hyperlink r:id="rId19" w:history="1">
        <w:r w:rsidRPr="00F0569B">
          <w:rPr>
            <w:rStyle w:val="Hyperlink"/>
          </w:rPr>
          <w:t>Agenturmeldungen</w:t>
        </w:r>
      </w:hyperlink>
      <w:r>
        <w:t xml:space="preserve"> zufolge liegen die aktuellen Verhandlungspositionen u. a. zwischen Deutschland und Frankreich bei diesem Punkt noch auseinander, wobei Berlin einen Haushaltsanpassungswert von bis zu 1 % präferiert, während Paris für flexible Sätze eintritt</w:t>
      </w:r>
      <w:r w:rsidRPr="001E7C23">
        <w:t xml:space="preserve">. </w:t>
      </w:r>
      <w:r w:rsidRPr="007B121F">
        <w:t xml:space="preserve">Das Gesetzgebungsverfahren soll bis Ende 2023 </w:t>
      </w:r>
      <w:r>
        <w:t xml:space="preserve">durch Parlament und Rat </w:t>
      </w:r>
      <w:r w:rsidRPr="007B121F">
        <w:t>abgeschlossen sein.</w:t>
      </w:r>
      <w:r w:rsidRPr="003E0621">
        <w:t xml:space="preserve"> </w:t>
      </w:r>
      <w:r>
        <w:t>(NL</w:t>
      </w:r>
      <w:r w:rsidRPr="003E0621">
        <w:t xml:space="preserve">) </w:t>
      </w:r>
    </w:p>
    <w:p w14:paraId="568D15B3" w14:textId="77777777" w:rsidR="003D7530" w:rsidRPr="003E0621" w:rsidRDefault="003D7530" w:rsidP="00265ED8">
      <w:pPr>
        <w:pStyle w:val="BAText"/>
      </w:pPr>
    </w:p>
    <w:p w14:paraId="6956F049" w14:textId="77777777" w:rsidR="00D838BB" w:rsidRDefault="008652B0" w:rsidP="00D838BB">
      <w:pPr>
        <w:pStyle w:val="BATitel"/>
      </w:pPr>
      <w:r>
        <w:t xml:space="preserve"> </w:t>
      </w:r>
      <w:bookmarkStart w:id="3" w:name="_Toc134781886"/>
      <w:r w:rsidR="00D838BB">
        <w:t xml:space="preserve">Umweltverschmutzung: Konsultation zu </w:t>
      </w:r>
      <w:r w:rsidR="00D838BB" w:rsidRPr="002025B2">
        <w:t>Per- und Polyfluoralkyl-Stoffe</w:t>
      </w:r>
      <w:r w:rsidR="00D838BB">
        <w:t xml:space="preserve"> gestartet</w:t>
      </w:r>
      <w:bookmarkEnd w:id="3"/>
    </w:p>
    <w:p w14:paraId="474D1D46" w14:textId="08C695FE" w:rsidR="00D838BB" w:rsidRDefault="00D838BB" w:rsidP="00D838BB">
      <w:pPr>
        <w:pStyle w:val="BAText"/>
      </w:pPr>
      <w:r>
        <w:t>Die e</w:t>
      </w:r>
      <w:r w:rsidRPr="002025B2">
        <w:t xml:space="preserve">uropäische Chemikalienagentur </w:t>
      </w:r>
      <w:r>
        <w:t>(</w:t>
      </w:r>
      <w:r w:rsidRPr="002025B2">
        <w:t>ECHA</w:t>
      </w:r>
      <w:r>
        <w:t xml:space="preserve">) hat eine </w:t>
      </w:r>
      <w:hyperlink r:id="rId20" w:history="1">
        <w:r w:rsidRPr="00903E48">
          <w:rPr>
            <w:rStyle w:val="Hyperlink"/>
          </w:rPr>
          <w:t>Konsultation</w:t>
        </w:r>
      </w:hyperlink>
      <w:r>
        <w:t xml:space="preserve"> (englischsprachig)</w:t>
      </w:r>
      <w:r w:rsidRPr="002025B2">
        <w:t xml:space="preserve"> zur Beschränkung von Per- und Polyfluoralkylsubstanzen (PFAS)</w:t>
      </w:r>
      <w:r>
        <w:t xml:space="preserve"> gestartet, welche bis zum </w:t>
      </w:r>
      <w:r w:rsidRPr="00F479D6">
        <w:rPr>
          <w:b/>
          <w:bCs/>
        </w:rPr>
        <w:t>25. September</w:t>
      </w:r>
      <w:r>
        <w:rPr>
          <w:b/>
          <w:bCs/>
        </w:rPr>
        <w:t> </w:t>
      </w:r>
      <w:r w:rsidRPr="00F479D6">
        <w:rPr>
          <w:b/>
          <w:bCs/>
        </w:rPr>
        <w:t>2023</w:t>
      </w:r>
      <w:r>
        <w:t xml:space="preserve"> läuft. </w:t>
      </w:r>
      <w:r w:rsidRPr="002025B2">
        <w:t xml:space="preserve">PFAS sind eine Gruppe von Industriechemikalien, </w:t>
      </w:r>
      <w:r>
        <w:t>durch deren Einsatz Boden und insb. Trinkwasser</w:t>
      </w:r>
      <w:r w:rsidRPr="00903E48">
        <w:t xml:space="preserve"> </w:t>
      </w:r>
      <w:r>
        <w:t xml:space="preserve">kontaminieret werden. Die Konsultation beruht auf dem </w:t>
      </w:r>
      <w:r w:rsidRPr="00581ED9">
        <w:t>Vorschlag</w:t>
      </w:r>
      <w:r>
        <w:t xml:space="preserve"> (englischsprachig) einiger Mitgliedstaaten, darunter auch Deutschland, den Einsatz der Stoffe einzuschränken und steht </w:t>
      </w:r>
      <w:r w:rsidRPr="00F479D6">
        <w:t xml:space="preserve">im Einklang mit den Verpflichtungen in der </w:t>
      </w:r>
      <w:hyperlink r:id="rId21" w:history="1">
        <w:r w:rsidRPr="00581ED9">
          <w:rPr>
            <w:rStyle w:val="Hyperlink"/>
          </w:rPr>
          <w:t>Chemikalienstrategie</w:t>
        </w:r>
      </w:hyperlink>
      <w:r w:rsidRPr="00F479D6">
        <w:t xml:space="preserve"> für Nachhaltigkeit</w:t>
      </w:r>
      <w:r>
        <w:t>, welche von der EU-Kommission im Oktober 2020 vorgelegt wurde</w:t>
      </w:r>
      <w:r w:rsidRPr="00F479D6">
        <w:t>.</w:t>
      </w:r>
      <w:r>
        <w:t xml:space="preserve"> Nach Bewertung der eingereichten Beiträge der Konsultation werden die wissenschaftlichen Ausschüsse der ECHA eine Stellungnahme zur Beschränkung der PFAS abgeben und die </w:t>
      </w:r>
      <w:r w:rsidRPr="00F479D6">
        <w:t xml:space="preserve">Kommission und </w:t>
      </w:r>
      <w:r>
        <w:t xml:space="preserve">die </w:t>
      </w:r>
      <w:r w:rsidRPr="00F479D6">
        <w:t xml:space="preserve">Mitgliedstaaten </w:t>
      </w:r>
      <w:r>
        <w:t xml:space="preserve">werden </w:t>
      </w:r>
      <w:r w:rsidRPr="00F479D6">
        <w:t xml:space="preserve">auf </w:t>
      </w:r>
      <w:r>
        <w:t xml:space="preserve">dieser </w:t>
      </w:r>
      <w:r w:rsidRPr="00F479D6">
        <w:t xml:space="preserve">Grundlage </w:t>
      </w:r>
      <w:r>
        <w:t>über das Ob einer Beschränkung der Stoffe entscheiden. (Pr/LM)</w:t>
      </w:r>
    </w:p>
    <w:p w14:paraId="404F6310" w14:textId="23132C1D" w:rsidR="009C0A76" w:rsidRDefault="009C0A76" w:rsidP="00D838BB">
      <w:pPr>
        <w:pStyle w:val="BAText"/>
      </w:pPr>
    </w:p>
    <w:p w14:paraId="350152A1" w14:textId="77777777" w:rsidR="00EF683B" w:rsidRDefault="00EF683B" w:rsidP="00EF683B">
      <w:pPr>
        <w:pStyle w:val="BATitel"/>
      </w:pPr>
      <w:bookmarkStart w:id="4" w:name="_Toc134781887"/>
      <w:r>
        <w:t>Konsultation: Beihilfevorschriften für Regionalflughäfen</w:t>
      </w:r>
      <w:bookmarkEnd w:id="4"/>
    </w:p>
    <w:p w14:paraId="0ECBB93E" w14:textId="77777777" w:rsidR="00EF683B" w:rsidRDefault="00EF683B" w:rsidP="00EF683B">
      <w:pPr>
        <w:pStyle w:val="BAText"/>
      </w:pPr>
      <w:r>
        <w:t xml:space="preserve">Die EU-Kommission veröffentlichte am 5. Mai 2023 eine Konsultation zur Verlängerung der Beihilfevorschriften für Regionalflughäfen mit der Überarbeitung der dazugehörigen </w:t>
      </w:r>
      <w:hyperlink r:id="rId22" w:history="1">
        <w:r w:rsidRPr="00102D2D">
          <w:rPr>
            <w:rStyle w:val="Hyperlink"/>
          </w:rPr>
          <w:t>Leitlinien</w:t>
        </w:r>
      </w:hyperlink>
      <w:r>
        <w:t xml:space="preserve">. Bis zum </w:t>
      </w:r>
      <w:r w:rsidRPr="00102D2D">
        <w:rPr>
          <w:b/>
          <w:bCs/>
        </w:rPr>
        <w:t>5. Juni 2023</w:t>
      </w:r>
      <w:r>
        <w:t xml:space="preserve"> können Interessierte ihre Stellungnahmen dazu einbringen. Behörden können diese direkt per </w:t>
      </w:r>
      <w:hyperlink r:id="rId23" w:history="1">
        <w:r w:rsidRPr="00102D2D">
          <w:rPr>
            <w:rStyle w:val="Hyperlink"/>
          </w:rPr>
          <w:t>E-Mail</w:t>
        </w:r>
      </w:hyperlink>
      <w:r>
        <w:t xml:space="preserve"> an die Kommission richten. Es geht dabei insbesondere um die Übergangszeit, in der für </w:t>
      </w:r>
      <w:r w:rsidRPr="00102D2D">
        <w:t xml:space="preserve">Regionalflughäfen mit weniger als </w:t>
      </w:r>
      <w:r>
        <w:t xml:space="preserve">drei </w:t>
      </w:r>
      <w:r w:rsidRPr="00102D2D">
        <w:t>Mio. Passagieren pro Jahr gewährt werden</w:t>
      </w:r>
      <w:r>
        <w:t xml:space="preserve"> können. Diese läuft regulär am 4. April 2024 aus und soll nun aufgrund der Vielfachkrisen bis 4. April 2027 ausgeweitet werden. (PW)</w:t>
      </w:r>
    </w:p>
    <w:p w14:paraId="31901294" w14:textId="77777777" w:rsidR="009C0A76" w:rsidRDefault="009C0A76" w:rsidP="00D838BB">
      <w:pPr>
        <w:pStyle w:val="BAText"/>
      </w:pPr>
    </w:p>
    <w:p w14:paraId="7468F0D3" w14:textId="77777777" w:rsidR="00D838BB" w:rsidRDefault="00D838BB" w:rsidP="00D838BB">
      <w:pPr>
        <w:pStyle w:val="BAText"/>
      </w:pPr>
    </w:p>
    <w:p w14:paraId="6436F369" w14:textId="78EBCC27" w:rsidR="00F96A01" w:rsidRDefault="00F96A01" w:rsidP="00265ED8">
      <w:pPr>
        <w:pStyle w:val="BAText"/>
      </w:pPr>
    </w:p>
    <w:p w14:paraId="41E22E56" w14:textId="77777777" w:rsidR="001E4E28" w:rsidRPr="00277867" w:rsidRDefault="001E4E28" w:rsidP="00277867">
      <w:pPr>
        <w:pStyle w:val="BAKategorie"/>
      </w:pPr>
      <w:bookmarkStart w:id="5" w:name="_Wettbewerb,_Wirtschaft_und"/>
      <w:bookmarkStart w:id="6" w:name="_Umwelt,_Energie_und"/>
      <w:bookmarkStart w:id="7" w:name="_Toc78535423"/>
      <w:bookmarkStart w:id="8" w:name="_Toc78535871"/>
      <w:bookmarkStart w:id="9" w:name="_Toc78536427"/>
      <w:bookmarkStart w:id="10" w:name="_Toc134781888"/>
      <w:bookmarkEnd w:id="5"/>
      <w:bookmarkEnd w:id="6"/>
      <w:r w:rsidRPr="00277867">
        <w:lastRenderedPageBreak/>
        <w:t>Umwelt, Energie und Verkehr</w:t>
      </w:r>
      <w:bookmarkEnd w:id="7"/>
      <w:bookmarkEnd w:id="8"/>
      <w:bookmarkEnd w:id="9"/>
      <w:bookmarkEnd w:id="10"/>
    </w:p>
    <w:p w14:paraId="6D956A21" w14:textId="592C3B7D" w:rsidR="00DE7082" w:rsidRDefault="00DE7082" w:rsidP="00DE7082">
      <w:pPr>
        <w:pStyle w:val="BATitel"/>
      </w:pPr>
      <w:r w:rsidRPr="00DE7082">
        <w:t xml:space="preserve"> </w:t>
      </w:r>
      <w:bookmarkStart w:id="11" w:name="_Toc134781889"/>
      <w:r>
        <w:t>EU-Missionen: Online-Portal zur Anpassung an den Klimawandel gestartet</w:t>
      </w:r>
      <w:bookmarkEnd w:id="11"/>
    </w:p>
    <w:p w14:paraId="1815594B" w14:textId="68A76A03" w:rsidR="00DE7082" w:rsidRDefault="00DE7082" w:rsidP="00DE7082">
      <w:pPr>
        <w:pStyle w:val="BAText"/>
      </w:pPr>
      <w:r>
        <w:t>Die E</w:t>
      </w:r>
      <w:r w:rsidR="00A60998">
        <w:t>U-</w:t>
      </w:r>
      <w:r>
        <w:t>Kommission eröffnete ein Online-</w:t>
      </w:r>
      <w:hyperlink r:id="rId24" w:history="1">
        <w:r w:rsidRPr="00015074">
          <w:rPr>
            <w:rStyle w:val="Hyperlink"/>
          </w:rPr>
          <w:t>Portal</w:t>
        </w:r>
      </w:hyperlink>
      <w:r>
        <w:t>, um die EU-</w:t>
      </w:r>
      <w:hyperlink r:id="rId25" w:history="1">
        <w:r w:rsidRPr="00743F1F">
          <w:rPr>
            <w:rStyle w:val="Hyperlink"/>
          </w:rPr>
          <w:t>Mission</w:t>
        </w:r>
      </w:hyperlink>
      <w:r>
        <w:t xml:space="preserve"> zur Anpassung an den Klimawandel voranzutreiben. Die Mission soll Regionen und Gemeinden dabei unterstützen, ihren Wandel zur Klimaresilienz bis 2030 zu beschleunigen Das Portal bietet Informationen über die Mission und die neuesten Entwicklungen in Bezug auf ihre Umsetzung, auch durch regionale und lokale Behörden, die als Charta-Unterzeichner oder mit Forschungsprojekten teilnehmen. Um die regionalen Behörden bei der Entwicklung, Umsetzung und Überwachung ihrer Pläne zur Anpassung an den Klimawandel zu unterstützen, bietet das Portal u. a. Wissen, Daten und Instrumente, die auf die Anwendung auf regionaler Ebene zugeschnitten sind. Mit dem Regional Adaptation Support Tool (RAST) können die Behörden praktische Informationen für jeden Schritt der Entwicklung ihrer Anpassungspläne an den Klimawandel erhalten. Außerdem ist ein Online-Bereich für die „</w:t>
      </w:r>
      <w:r w:rsidRPr="00B23D54">
        <w:t>EU-Mission Adaptation Community of Practice</w:t>
      </w:r>
      <w:r>
        <w:t>“</w:t>
      </w:r>
      <w:r w:rsidRPr="00743F1F">
        <w:rPr>
          <w:i/>
          <w:iCs/>
        </w:rPr>
        <w:t xml:space="preserve"> </w:t>
      </w:r>
      <w:r>
        <w:t xml:space="preserve">vorgesehen, zu dem die Unterzeichnenden der Charta, die Freunde der Mission und die für die Klimaanpassung zuständigen nationalen Behörden Zugang haben. Dort können regionale und lokale Behörden konkrete technische Unterstützung erhalten in Bezug auf Fortschreiten und Finanzierung ihrer Planungsprozesse zur Klimaanpassung, Identifizierung und Finanzierung von Demonstrationsprojekten, oder der Mobilisierung und Einbindung von Bürgern und Interessengruppen. (LM) </w:t>
      </w:r>
    </w:p>
    <w:p w14:paraId="733C35BF" w14:textId="3839C61E" w:rsidR="00654790" w:rsidRDefault="00654790" w:rsidP="00DE7082">
      <w:pPr>
        <w:pStyle w:val="BAText"/>
      </w:pPr>
    </w:p>
    <w:p w14:paraId="4DC72CFF" w14:textId="77777777" w:rsidR="00654790" w:rsidRDefault="00654790" w:rsidP="00654790">
      <w:pPr>
        <w:pStyle w:val="BATitel"/>
      </w:pPr>
      <w:bookmarkStart w:id="12" w:name="_Toc134781890"/>
      <w:r>
        <w:t>Luftqualität: Europäische Umweltagentur veröffentlicht Bericht</w:t>
      </w:r>
      <w:bookmarkEnd w:id="12"/>
    </w:p>
    <w:p w14:paraId="6D161205" w14:textId="77777777" w:rsidR="00654790" w:rsidRDefault="00654790" w:rsidP="00654790">
      <w:pPr>
        <w:pStyle w:val="BAText"/>
      </w:pPr>
      <w:r>
        <w:t>Die Europäische Umweltagentur (</w:t>
      </w:r>
      <w:hyperlink r:id="rId26" w:history="1">
        <w:r w:rsidRPr="001B74DC">
          <w:rPr>
            <w:rStyle w:val="Hyperlink"/>
          </w:rPr>
          <w:t>EEA</w:t>
        </w:r>
      </w:hyperlink>
      <w:r>
        <w:t xml:space="preserve">) veröffentlichte am 23. April 2023 einen </w:t>
      </w:r>
      <w:hyperlink r:id="rId27" w:history="1">
        <w:r w:rsidRPr="001B74DC">
          <w:rPr>
            <w:rStyle w:val="Hyperlink"/>
          </w:rPr>
          <w:t>Bericht</w:t>
        </w:r>
      </w:hyperlink>
      <w:r>
        <w:t xml:space="preserve"> (englischsprachig) zur Luftqualität in der Europäischen Union und weiteren Staaten in Europa. Dabei bezieht sich der Bericht auf die </w:t>
      </w:r>
      <w:r w:rsidRPr="001B74DC">
        <w:t>Luftschadstoffkonzentrationen in den Jahren 2021 und 2022 für regulierte Schadstoffe in Bezug auf die EU-Luftqualitätsstandards und die WHO-Richtwerte für 2021</w:t>
      </w:r>
      <w:r>
        <w:t xml:space="preserve">. Demnach waren im Jahr 2021 mehr als 90 Prozent der Stadtbevölkerung in der EU schädlichen Werten von Stickstoffoxid, Ozon und Feinstaub (PM 2,5) ausgesetzt. Nach vorläufigen Daten aus dem Jahr 2022 ist die Konzentration insbesondere in Mittelosteuropa und Italien am höchsten (PM 2,5) aufgrund von Verbrennung fester Brennstoffe. Die EEA hat ein </w:t>
      </w:r>
      <w:hyperlink r:id="rId28" w:history="1">
        <w:r w:rsidRPr="00467D23">
          <w:rPr>
            <w:rStyle w:val="Hyperlink"/>
          </w:rPr>
          <w:t>Dashboard</w:t>
        </w:r>
      </w:hyperlink>
      <w:r>
        <w:t xml:space="preserve"> eingerichtet, um die Luftqualität von Städten in Europa darzustellen. </w:t>
      </w:r>
      <w:r w:rsidRPr="00467D23">
        <w:t>Die Städte werden auf der Grundlage der durchschnittlichen Feinstaubwerte (PM</w:t>
      </w:r>
      <w:r>
        <w:t> </w:t>
      </w:r>
      <w:r w:rsidRPr="00467D23">
        <w:t>2,5) der letzten zwei Kalenderjahre von der saubersten bis zur am stärksten verschmutzten Stadt eingestuft.</w:t>
      </w:r>
      <w:r>
        <w:t xml:space="preserve"> Die Berichte der EEA zur Luftqualität dienen der EU-Kommission zur Einschätzung der Entwicklung der Luftqualität in Europa. Im Rahmen der aktuellen Überarbeitung der Richtlinie über Luftqualität (</w:t>
      </w:r>
      <w:r w:rsidRPr="0011715B">
        <w:rPr>
          <w:i/>
          <w:iCs/>
        </w:rPr>
        <w:t>Brüssel Aktuell</w:t>
      </w:r>
      <w:r>
        <w:t xml:space="preserve"> 18/2022) und saubere Luft für Europa (</w:t>
      </w:r>
      <w:hyperlink r:id="rId29" w:history="1">
        <w:r w:rsidRPr="00467D23">
          <w:rPr>
            <w:rStyle w:val="Hyperlink"/>
          </w:rPr>
          <w:t>2008/50/EG</w:t>
        </w:r>
      </w:hyperlink>
      <w:r>
        <w:t>) sind die Berichte der EAA zur Kenntnis zu nehmen. (PW)</w:t>
      </w:r>
    </w:p>
    <w:p w14:paraId="26BAF368" w14:textId="50CBACEF" w:rsidR="00854AE0" w:rsidRDefault="00854AE0" w:rsidP="003050E4">
      <w:pPr>
        <w:rPr>
          <w:rFonts w:ascii="Open Sans" w:eastAsia="Times New Roman" w:hAnsi="Open Sans" w:cs="Times New Roman"/>
          <w:color w:val="262626" w:themeColor="text1" w:themeTint="D9"/>
          <w:sz w:val="21"/>
          <w:szCs w:val="24"/>
          <w:lang w:eastAsia="de-DE"/>
        </w:rPr>
      </w:pPr>
    </w:p>
    <w:p w14:paraId="6D18B0D9" w14:textId="77777777" w:rsidR="009F73DD" w:rsidRPr="007A2152" w:rsidRDefault="009F73DD" w:rsidP="00277867">
      <w:pPr>
        <w:pStyle w:val="BAKategorie"/>
      </w:pPr>
      <w:bookmarkStart w:id="13" w:name="_Toc134781891"/>
      <w:r>
        <w:t>Regionalpolitik, Städte und ländliche Entwicklung</w:t>
      </w:r>
      <w:bookmarkEnd w:id="13"/>
    </w:p>
    <w:p w14:paraId="75EBA9B0" w14:textId="77777777" w:rsidR="00A60998" w:rsidRDefault="00A60998" w:rsidP="00A60998">
      <w:pPr>
        <w:pStyle w:val="BATitel"/>
      </w:pPr>
      <w:bookmarkStart w:id="14" w:name="_Toc134781894"/>
      <w:bookmarkStart w:id="15" w:name="_Toc134781892"/>
      <w:bookmarkStart w:id="16" w:name="_Toc93657965"/>
      <w:r w:rsidRPr="00945A59">
        <w:t>Handbuch der territorialen und lokalen Entwicklungsstrategien</w:t>
      </w:r>
      <w:r>
        <w:t xml:space="preserve"> veröffentlicht</w:t>
      </w:r>
      <w:bookmarkEnd w:id="14"/>
    </w:p>
    <w:p w14:paraId="6CD9B88D" w14:textId="77777777" w:rsidR="00A60998" w:rsidRPr="006C7598" w:rsidRDefault="00A60998" w:rsidP="00A60998">
      <w:pPr>
        <w:pStyle w:val="BAText"/>
        <w:rPr>
          <w:lang w:val="fr-BE"/>
        </w:rPr>
      </w:pPr>
      <w:r>
        <w:t xml:space="preserve">Am 22.März 2023 ist ein </w:t>
      </w:r>
      <w:hyperlink r:id="rId30" w:history="1">
        <w:r w:rsidRPr="00652EF1">
          <w:rPr>
            <w:rStyle w:val="Hyperlink"/>
          </w:rPr>
          <w:t>Handbuch</w:t>
        </w:r>
      </w:hyperlink>
      <w:r>
        <w:t xml:space="preserve"> (englischsprachig) </w:t>
      </w:r>
      <w:r w:rsidRPr="00945A59">
        <w:t>der territorialen und lokalen Entwicklungsstrategien</w:t>
      </w:r>
      <w:r>
        <w:t xml:space="preserve"> veröffentlicht worden. Das Handbuch soll</w:t>
      </w:r>
      <w:r w:rsidRPr="00A24835">
        <w:t xml:space="preserve"> ein Instrument für die Konzeption, Umsetzung und Überwachung von Strategien zur Stärkung von Resilienz, Wohlstand und Demokratie in nichtstädtischen Gebieten</w:t>
      </w:r>
      <w:r>
        <w:t xml:space="preserve"> darstellen und bildet damit das Gegenstück zum </w:t>
      </w:r>
      <w:hyperlink r:id="rId31" w:history="1">
        <w:r w:rsidRPr="00A8576E">
          <w:rPr>
            <w:rStyle w:val="Hyperlink"/>
          </w:rPr>
          <w:t>Handbuch</w:t>
        </w:r>
      </w:hyperlink>
      <w:r>
        <w:t xml:space="preserve"> (englischsprachig)</w:t>
      </w:r>
      <w:r w:rsidRPr="00A24835">
        <w:t xml:space="preserve"> für nachhaltige Stadtentwicklungsstrategien</w:t>
      </w:r>
      <w:r>
        <w:t xml:space="preserve">. </w:t>
      </w:r>
      <w:r w:rsidRPr="00F66AE3">
        <w:t>I</w:t>
      </w:r>
      <w:r>
        <w:t>m</w:t>
      </w:r>
      <w:r w:rsidRPr="00F66AE3">
        <w:t xml:space="preserve"> Rahmen der Kohäsionspolitik für den Zeitraum 2021-2027 wurde ein neues politisches Ziel </w:t>
      </w:r>
      <w:r>
        <w:t>„</w:t>
      </w:r>
      <w:r w:rsidRPr="00F66AE3">
        <w:t>Europa bürgernäher</w:t>
      </w:r>
      <w:r>
        <w:t>“</w:t>
      </w:r>
      <w:r w:rsidRPr="00F66AE3">
        <w:t xml:space="preserve"> aufgenommen</w:t>
      </w:r>
      <w:r>
        <w:t>, dieses soll u. a. mithilfe des Handbuchs umgesetzt werden. Zu den</w:t>
      </w:r>
      <w:r w:rsidRPr="00A24835">
        <w:t xml:space="preserve"> Zielpersonen gehören Verwaltungsbehörden, politische Entscheidungsträger, lokale Aktionsgruppen und Entwicklungsagenturen, </w:t>
      </w:r>
      <w:r>
        <w:t xml:space="preserve">die </w:t>
      </w:r>
      <w:r w:rsidRPr="00A24835">
        <w:t>sicherstellen</w:t>
      </w:r>
      <w:r>
        <w:t xml:space="preserve"> sollen</w:t>
      </w:r>
      <w:r w:rsidRPr="00A24835">
        <w:t>, dass nichtstädtische Gebiete den Bedürfnissen der Bürger</w:t>
      </w:r>
      <w:r>
        <w:t>innen und Bürger</w:t>
      </w:r>
      <w:r w:rsidRPr="00A24835">
        <w:t xml:space="preserve"> entsprechen und Teil eines grünen und digitalen Europas </w:t>
      </w:r>
      <w:r>
        <w:t xml:space="preserve">werden. </w:t>
      </w:r>
      <w:r w:rsidRPr="006C7598">
        <w:rPr>
          <w:lang w:val="fr-BE"/>
        </w:rPr>
        <w:t>(Pr/</w:t>
      </w:r>
      <w:r>
        <w:rPr>
          <w:lang w:val="fr-BE"/>
        </w:rPr>
        <w:t>JK</w:t>
      </w:r>
      <w:r w:rsidRPr="006C7598">
        <w:rPr>
          <w:lang w:val="fr-BE"/>
        </w:rPr>
        <w:t>)</w:t>
      </w:r>
    </w:p>
    <w:p w14:paraId="36F7F9BA" w14:textId="3967C847" w:rsidR="00D67ECD" w:rsidRDefault="00D67ECD" w:rsidP="00D67ECD">
      <w:pPr>
        <w:pStyle w:val="BATitel"/>
      </w:pPr>
      <w:r>
        <w:lastRenderedPageBreak/>
        <w:t>Energieunion: Konsultation zur Governance gestartet</w:t>
      </w:r>
      <w:bookmarkEnd w:id="15"/>
    </w:p>
    <w:p w14:paraId="62342EB5" w14:textId="22EAF6AD" w:rsidR="00D67ECD" w:rsidRDefault="00D67ECD" w:rsidP="00D67ECD">
      <w:pPr>
        <w:pStyle w:val="BAText"/>
      </w:pPr>
      <w:r>
        <w:t xml:space="preserve">Der Ausschuss der Regionen (AdR) und der </w:t>
      </w:r>
      <w:r w:rsidRPr="003D5AC1">
        <w:t>Rat der Gemeinden und Regionen Europas</w:t>
      </w:r>
      <w:r>
        <w:t xml:space="preserve"> (RGRE) haben eine </w:t>
      </w:r>
      <w:hyperlink r:id="rId32" w:anchor="msdynttrid=v5Cayd1jiSYFv_AwTQggt62Y9K6HKZJ8lgPH4Mp1-VY" w:history="1">
        <w:r w:rsidRPr="006E09AF">
          <w:rPr>
            <w:rStyle w:val="Hyperlink"/>
          </w:rPr>
          <w:t>Konsultation</w:t>
        </w:r>
      </w:hyperlink>
      <w:r>
        <w:t xml:space="preserve"> (englischsprachig) zum Thema „</w:t>
      </w:r>
      <w:r w:rsidRPr="003D5AC1">
        <w:t>Lokale und regionale Gebietskörperschaften bei der Steuerung der Energieunion</w:t>
      </w:r>
      <w:r>
        <w:t xml:space="preserve">“ gestartet, welche bis zum </w:t>
      </w:r>
      <w:r w:rsidRPr="003D5AC1">
        <w:rPr>
          <w:b/>
          <w:bCs/>
        </w:rPr>
        <w:t>2. Juni</w:t>
      </w:r>
      <w:r>
        <w:rPr>
          <w:b/>
          <w:bCs/>
        </w:rPr>
        <w:t> </w:t>
      </w:r>
      <w:r w:rsidRPr="003D5AC1">
        <w:rPr>
          <w:b/>
          <w:bCs/>
        </w:rPr>
        <w:t>2023</w:t>
      </w:r>
      <w:r>
        <w:t xml:space="preserve"> läuft. D</w:t>
      </w:r>
      <w:r w:rsidRPr="003D5AC1">
        <w:t xml:space="preserve">ie in </w:t>
      </w:r>
      <w:r>
        <w:t xml:space="preserve">dieser Konsultation </w:t>
      </w:r>
      <w:r w:rsidRPr="003D5AC1">
        <w:t>gesammelten Informationen</w:t>
      </w:r>
      <w:r>
        <w:t xml:space="preserve"> werden genutzt</w:t>
      </w:r>
      <w:r w:rsidRPr="003D5AC1">
        <w:t xml:space="preserve">, um </w:t>
      </w:r>
      <w:r>
        <w:t>die</w:t>
      </w:r>
      <w:r w:rsidRPr="003D5AC1">
        <w:t xml:space="preserve"> jeweiligen politischen Positionen zur Überarbeitung der </w:t>
      </w:r>
      <w:hyperlink r:id="rId33" w:history="1">
        <w:r w:rsidRPr="006E09AF">
          <w:rPr>
            <w:rStyle w:val="Hyperlink"/>
          </w:rPr>
          <w:t>Governance-Verordnung</w:t>
        </w:r>
      </w:hyperlink>
      <w:r w:rsidRPr="003D5AC1">
        <w:t xml:space="preserve"> zu formulieren</w:t>
      </w:r>
      <w:r>
        <w:t xml:space="preserve">. </w:t>
      </w:r>
      <w:r w:rsidRPr="005819FF">
        <w:t>Die Verordnung (EU) 2018/1999 über die Steuerung der Energieunion und des Klimaschutzes, eine der wichtigsten Säulen des Pakets für saubere Energie, gilt als zentraler Mechanismus für die Umsetzung der Energiepolitik der E</w:t>
      </w:r>
      <w:r>
        <w:t xml:space="preserve">U. </w:t>
      </w:r>
      <w:r w:rsidRPr="002C76ED">
        <w:t xml:space="preserve">Um die Klima- und Energieziele der EU zu erreichen, müssen die Mitgliedstaaten nationale Energie- und </w:t>
      </w:r>
      <w:r>
        <w:t xml:space="preserve">Klimapläne </w:t>
      </w:r>
      <w:r w:rsidRPr="002C76ED">
        <w:t>und mehrstufige Klima- und Energiedialoge</w:t>
      </w:r>
      <w:r>
        <w:t xml:space="preserve"> </w:t>
      </w:r>
      <w:r w:rsidRPr="002C76ED">
        <w:t xml:space="preserve">erstellen. </w:t>
      </w:r>
      <w:r>
        <w:t>Diese wurden 2019 erstmals vorgelegt und befinden sich momentan in der Aktualisierung, bis diese erneut im</w:t>
      </w:r>
      <w:r w:rsidRPr="002C76ED">
        <w:t xml:space="preserve"> Juni 2023 </w:t>
      </w:r>
      <w:r>
        <w:t xml:space="preserve">der europäischen Kommission </w:t>
      </w:r>
      <w:r w:rsidRPr="002C76ED">
        <w:t>vorgelegt</w:t>
      </w:r>
      <w:r>
        <w:t xml:space="preserve"> werden</w:t>
      </w:r>
      <w:r w:rsidRPr="002C76ED">
        <w:t>.</w:t>
      </w:r>
      <w:r>
        <w:t xml:space="preserve"> In der Konsultation wird u. a. nach der Umsetzung der Klima- und Energiedialoge sowie nach ihrer Effektivität in Bezug auf das Engagement der lokalen und regionalen Gebietskörperschaften und der </w:t>
      </w:r>
      <w:proofErr w:type="gramStart"/>
      <w:r>
        <w:t>Bürger:innen</w:t>
      </w:r>
      <w:proofErr w:type="gramEnd"/>
      <w:r>
        <w:t xml:space="preserve"> gefragt. Weiter wird die Verbindung der nationalen Energie- und Klimapläne mit subnationalen Plänen betrachtet. </w:t>
      </w:r>
      <w:r w:rsidRPr="00416A88">
        <w:t>(Pr/LM)</w:t>
      </w:r>
    </w:p>
    <w:p w14:paraId="2B0605F8" w14:textId="77777777" w:rsidR="002C7F93" w:rsidRPr="00416A88" w:rsidRDefault="002C7F93" w:rsidP="00D67ECD">
      <w:pPr>
        <w:pStyle w:val="BAText"/>
      </w:pPr>
    </w:p>
    <w:p w14:paraId="0F96CEEB" w14:textId="77777777" w:rsidR="002C7F93" w:rsidRDefault="002C7F93" w:rsidP="002C7F93">
      <w:pPr>
        <w:pStyle w:val="BATitel"/>
      </w:pPr>
      <w:bookmarkStart w:id="17" w:name="_Toc134781893"/>
      <w:r>
        <w:t>Veranstaltung: Auf dem Weg zu einem klimaneutralen Europa – 100 Städte gehen voran</w:t>
      </w:r>
      <w:bookmarkEnd w:id="17"/>
    </w:p>
    <w:p w14:paraId="278CC754" w14:textId="2192A2A2" w:rsidR="002C7F93" w:rsidRDefault="002C7F93" w:rsidP="002C7F93">
      <w:pPr>
        <w:pStyle w:val="BAText"/>
      </w:pPr>
      <w:r>
        <w:t xml:space="preserve">Am 24. Mai 2023, ab 18:30 Uhr, findet in der Vertretung des Landes Baden-Württemberg bei der Europäischen Union die Veranstaltung „Auf dem Weg zu einem klimaneutralen Europa – 100 Städte gehen voran“ statt. Die gemeinsame Veranstaltung der Stadt Mannheim und des baden-württembergischen Staatsministeriums rückt dabei die Missionsstädte aus dem Kreis der „Vier </w:t>
      </w:r>
      <w:hyperlink r:id="rId34" w:history="1">
        <w:r w:rsidRPr="00A057B2">
          <w:rPr>
            <w:rStyle w:val="Hyperlink"/>
          </w:rPr>
          <w:t>Motoren</w:t>
        </w:r>
      </w:hyperlink>
      <w:r>
        <w:t xml:space="preserve"> für Europa“ in den Mittelpunkt. </w:t>
      </w:r>
      <w:r w:rsidRPr="00A057B2">
        <w:t>Neben Baden-Württemberg nehmen aus den „Vier Motoren“-Regionen Vertreterinnen und Vertreter aus Auvergne-Rhône-Alpes sowie der Lombardei (angefragt) an der Podiumsdiskussion teil.</w:t>
      </w:r>
      <w:r>
        <w:t xml:space="preserve"> Weitere Informationen zur Veranstaltung und die Möglichkeit zur Anmeldung gibt es </w:t>
      </w:r>
      <w:hyperlink r:id="rId35" w:history="1">
        <w:r w:rsidRPr="00A057B2">
          <w:rPr>
            <w:rStyle w:val="Hyperlink"/>
          </w:rPr>
          <w:t>hier</w:t>
        </w:r>
      </w:hyperlink>
      <w:r>
        <w:t>. (PW)</w:t>
      </w:r>
    </w:p>
    <w:p w14:paraId="1175F5D3" w14:textId="77777777" w:rsidR="00EF683B" w:rsidRDefault="00EF683B" w:rsidP="002C7F93">
      <w:pPr>
        <w:pStyle w:val="BAText"/>
      </w:pPr>
    </w:p>
    <w:p w14:paraId="3EF5FA9C" w14:textId="33A20B8B" w:rsidR="00C97652" w:rsidRDefault="00C97652" w:rsidP="00C97652"/>
    <w:p w14:paraId="7D9C193F" w14:textId="77777777" w:rsidR="00A459C0" w:rsidRPr="007A2152" w:rsidRDefault="00A459C0" w:rsidP="00277867">
      <w:pPr>
        <w:pStyle w:val="BAKategorie"/>
      </w:pPr>
      <w:bookmarkStart w:id="18" w:name="_Toc134781895"/>
      <w:bookmarkEnd w:id="16"/>
      <w:r>
        <w:t>Soziales, Bildung und Kultur</w:t>
      </w:r>
      <w:bookmarkEnd w:id="18"/>
    </w:p>
    <w:p w14:paraId="6F9E1276" w14:textId="7EBFE93E" w:rsidR="00F31709" w:rsidRDefault="00F31709" w:rsidP="00F31709">
      <w:pPr>
        <w:pStyle w:val="BATitel"/>
      </w:pPr>
      <w:bookmarkStart w:id="19" w:name="_Toc134781896"/>
      <w:r>
        <w:t>Migration &amp; Asyl: EuGH urteilt zur Familienzusammenführung</w:t>
      </w:r>
      <w:bookmarkEnd w:id="19"/>
    </w:p>
    <w:p w14:paraId="1E373D6B" w14:textId="7D865355" w:rsidR="00F31709" w:rsidRDefault="00F31709" w:rsidP="00F31709">
      <w:pPr>
        <w:pStyle w:val="BAText"/>
      </w:pPr>
      <w:r>
        <w:t xml:space="preserve">Laut einem Urteil (Rechtssache </w:t>
      </w:r>
      <w:hyperlink r:id="rId36" w:history="1">
        <w:r>
          <w:rPr>
            <w:rStyle w:val="Hyperlink"/>
          </w:rPr>
          <w:t>C</w:t>
        </w:r>
        <w:r>
          <w:rPr>
            <w:rStyle w:val="Hyperlink"/>
          </w:rPr>
          <w:noBreakHyphen/>
          <w:t>1/23 PPU</w:t>
        </w:r>
      </w:hyperlink>
      <w:r>
        <w:t xml:space="preserve">) des Europäischen Gerichtshofs (EuGH) vom 18. April 2023 dürfen EU-Mitgliedstaaten bei der Antragsstellung auf Familienzusammenführung nicht ausschließlich auf persönliches Erscheinen bestehen. Dem Fall lag ein Antrag auf Zusammenführung einer syrischen Familie in Belgien zu Grunde. Insbesondere für Antragsteller in Kriegs- und Katastrophengebieten, denen es unter Umständen unmöglich oder übermäßig schwierig ist, persönlich in eine diplomatische Vertretung des potenziell aufnehmenden Mitgliedstaats in ihrem Land zu erscheinen, müssen abweichende Möglichkeiten zur Antragstellung durch den Mitgliedstaat ausnahmsweise ermöglicht werden (Rn. 52 &amp; 53). Der EuGH begründete seine Entscheidung damit, dass es ansonsten auf eine Aushebelung des durch EU-Normen garantierten Rechts auf Familienzusammenführung hinauslaufe, wenn wie im vorliegenden Fall nach belgischem Recht keine Ausnahmen hinsichtlich der Pflicht zum persönlichen Erscheinen vorgesehen seien (Rn. 54). Das Vorabentscheidungsersuchen betrifft die Auslegung von Art. 5 Abs. 1 der Richtlinie </w:t>
      </w:r>
      <w:hyperlink r:id="rId37" w:history="1">
        <w:r>
          <w:rPr>
            <w:rStyle w:val="Hyperlink"/>
          </w:rPr>
          <w:t>2003/86/EG</w:t>
        </w:r>
      </w:hyperlink>
      <w:r>
        <w:t xml:space="preserve"> betreffend das Recht auf Familienzusammenführung, der Art. 23 und 24 der Richtlinie </w:t>
      </w:r>
      <w:hyperlink r:id="rId38" w:history="1">
        <w:r>
          <w:rPr>
            <w:rStyle w:val="Hyperlink"/>
          </w:rPr>
          <w:t>2011/95/EU</w:t>
        </w:r>
      </w:hyperlink>
      <w:r>
        <w:t xml:space="preserve"> über Normen für die Anerkennung und den Status von Drittstaatsangehörigen oder Staatenlosen sowie der Art. 7 und 24 der </w:t>
      </w:r>
      <w:hyperlink r:id="rId39" w:history="1">
        <w:r>
          <w:rPr>
            <w:rStyle w:val="Hyperlink"/>
          </w:rPr>
          <w:t>Charta</w:t>
        </w:r>
      </w:hyperlink>
      <w:r>
        <w:t xml:space="preserve"> der Grundrechte der EU. (NL)</w:t>
      </w:r>
    </w:p>
    <w:p w14:paraId="2537E5E2" w14:textId="713206EA" w:rsidR="003D7530" w:rsidRDefault="003D7530" w:rsidP="00F31709">
      <w:pPr>
        <w:pStyle w:val="BAText"/>
      </w:pPr>
    </w:p>
    <w:p w14:paraId="274037A5" w14:textId="7CC3D6F4" w:rsidR="003D7530" w:rsidRDefault="003D7530" w:rsidP="00F31709">
      <w:pPr>
        <w:pStyle w:val="BAText"/>
      </w:pPr>
    </w:p>
    <w:p w14:paraId="001A4BED" w14:textId="77777777" w:rsidR="003D7530" w:rsidRDefault="003D7530" w:rsidP="00F31709">
      <w:pPr>
        <w:pStyle w:val="BAText"/>
      </w:pPr>
    </w:p>
    <w:p w14:paraId="64827614" w14:textId="77777777" w:rsidR="00A459C0" w:rsidRPr="007A2152" w:rsidRDefault="00A459C0" w:rsidP="00277867">
      <w:pPr>
        <w:pStyle w:val="BAKategorie"/>
      </w:pPr>
      <w:bookmarkStart w:id="20" w:name="_Toc134781897"/>
      <w:r>
        <w:lastRenderedPageBreak/>
        <w:t>Institutionen, Grundsätzliches und weiter</w:t>
      </w:r>
      <w:r w:rsidR="00F0400D">
        <w:t>e</w:t>
      </w:r>
      <w:r>
        <w:t xml:space="preserve"> EU-Themen</w:t>
      </w:r>
      <w:bookmarkEnd w:id="20"/>
    </w:p>
    <w:p w14:paraId="5D915C6A" w14:textId="27E1EADC" w:rsidR="007D529D" w:rsidRDefault="007D529D" w:rsidP="007D529D">
      <w:pPr>
        <w:pStyle w:val="BATitel"/>
      </w:pPr>
      <w:bookmarkStart w:id="21" w:name="_Toc134781898"/>
      <w:r>
        <w:t>Europapreis: Auszeichnungen gehen an Nagold und Markt Kleinwallstadt</w:t>
      </w:r>
      <w:bookmarkEnd w:id="21"/>
      <w:r>
        <w:t xml:space="preserve"> </w:t>
      </w:r>
    </w:p>
    <w:p w14:paraId="2C934233" w14:textId="71472B30" w:rsidR="007D529D" w:rsidRDefault="007D529D" w:rsidP="007D529D">
      <w:pPr>
        <w:pStyle w:val="BAText"/>
      </w:pPr>
      <w:r>
        <w:t xml:space="preserve">Am 26. April 2023 wurden die Gewinner des </w:t>
      </w:r>
      <w:hyperlink r:id="rId40" w:history="1">
        <w:r>
          <w:rPr>
            <w:rStyle w:val="Hyperlink"/>
          </w:rPr>
          <w:t>Europapreis</w:t>
        </w:r>
      </w:hyperlink>
      <w:r>
        <w:t xml:space="preserve"> (englischsprachig) von der Parlamentarischen Versammlung des Europarates in Straßburg verkündet, der</w:t>
      </w:r>
      <w:r w:rsidR="007D232E">
        <w:t xml:space="preserve"> </w:t>
      </w:r>
      <w:r>
        <w:t xml:space="preserve">in vier verschiedenen </w:t>
      </w:r>
      <w:hyperlink r:id="rId41" w:history="1">
        <w:r>
          <w:rPr>
            <w:rStyle w:val="Hyperlink"/>
          </w:rPr>
          <w:t>Kategorien</w:t>
        </w:r>
      </w:hyperlink>
      <w:r>
        <w:t xml:space="preserve">  (englischsprachig) vergeben wurde. Der Europapreis als die höchste Auszeichnung ging nach Bolesławiec in Polen, die Ehrenplakette als zweithöchste Auszeichnung ging an sechs verschiedene Gemeinden. Mit der Ehrenfahne als dritthöchste Auszeichnung wurde die Große Kreisstadt Nagold in Baden-Württemberg ausgezeichnet. Ferner erhielt Markt Kleinwallstadt in Bayern das Europadiplom. Ziel dieser Auszeichnungen ist es, Städte und Gemeinden zu würdigen, die sich durch ihr europäisches Engagement, ihre Tätigkeiten im Bereich der Städtepartnerschaft, ihren Austausch in den Bereichen Bildung, Kultur und Sport, die Organisation europäischer Veranstaltungen, ihre Mitgliedschaft in Gemeinde- und Kommunalverbänden und ihre Solidaritätsaktionen auszeichnen. (Pr/NL)</w:t>
      </w:r>
    </w:p>
    <w:p w14:paraId="7BF8C470" w14:textId="73167572" w:rsidR="00F0400D" w:rsidRDefault="00F0400D" w:rsidP="00F0400D">
      <w:pPr>
        <w:pStyle w:val="BATitel"/>
      </w:pPr>
    </w:p>
    <w:p w14:paraId="6F89D258" w14:textId="77777777" w:rsidR="00E12E29" w:rsidRPr="007A2152" w:rsidRDefault="00E12E29" w:rsidP="00277867">
      <w:pPr>
        <w:pStyle w:val="BAKategorie"/>
      </w:pPr>
      <w:bookmarkStart w:id="22" w:name="_Toc134781899"/>
      <w:r>
        <w:t>Fördermöglichkeiten und Aufrufe</w:t>
      </w:r>
      <w:bookmarkEnd w:id="22"/>
    </w:p>
    <w:p w14:paraId="062BAAC5" w14:textId="23D47C0B" w:rsidR="00771510" w:rsidRDefault="00771510" w:rsidP="00771510">
      <w:pPr>
        <w:pStyle w:val="BATitel"/>
      </w:pPr>
      <w:bookmarkStart w:id="23" w:name="_Toc134781900"/>
      <w:r>
        <w:t>Forschung und Innovation: Aufruf für „Regional Innovation Valleys“</w:t>
      </w:r>
      <w:bookmarkEnd w:id="23"/>
    </w:p>
    <w:p w14:paraId="544302AF" w14:textId="77777777" w:rsidR="00771510" w:rsidRPr="00771510" w:rsidRDefault="00771510" w:rsidP="00771510">
      <w:pPr>
        <w:pStyle w:val="BAText"/>
        <w:rPr>
          <w:rStyle w:val="Fett"/>
          <w:b w:val="0"/>
          <w:bCs w:val="0"/>
        </w:rPr>
      </w:pPr>
      <w:r>
        <w:t xml:space="preserve">Die EU-Kommission hat eine Initiative gestartet, um lokale und regionale Innovationen zu stärken und Vorhaben zu vernetzen. Bis zum </w:t>
      </w:r>
      <w:r>
        <w:rPr>
          <w:b/>
          <w:bCs/>
        </w:rPr>
        <w:t>18. September 2023</w:t>
      </w:r>
      <w:r>
        <w:t xml:space="preserve"> können interessierte Regionen </w:t>
      </w:r>
      <w:hyperlink r:id="rId42" w:history="1">
        <w:r>
          <w:rPr>
            <w:rStyle w:val="Hyperlink"/>
          </w:rPr>
          <w:t>online</w:t>
        </w:r>
      </w:hyperlink>
      <w:r>
        <w:t xml:space="preserve"> ihr Interesse bekunden, ein „Regional Innovation Valley“ (</w:t>
      </w:r>
      <w:hyperlink r:id="rId43" w:history="1">
        <w:r>
          <w:rPr>
            <w:rStyle w:val="Hyperlink"/>
          </w:rPr>
          <w:t>RIV</w:t>
        </w:r>
      </w:hyperlink>
      <w:r>
        <w:t xml:space="preserve">) zu werden. Im Rahmen der europäischen </w:t>
      </w:r>
      <w:hyperlink r:id="rId44" w:history="1">
        <w:r>
          <w:rPr>
            <w:rStyle w:val="Hyperlink"/>
          </w:rPr>
          <w:t>Innovationsagenda</w:t>
        </w:r>
      </w:hyperlink>
      <w:r>
        <w:t xml:space="preserve"> sollen durch diese Initiative </w:t>
      </w:r>
      <w:r w:rsidRPr="00771510">
        <w:rPr>
          <w:rStyle w:val="Fett"/>
          <w:b w:val="0"/>
          <w:bCs w:val="0"/>
        </w:rPr>
        <w:t>einhundert Regionen identifiziert werden, die sich für eine bessere Koordinierung ihrer Investitionen und Strategien in Forschung und Innovation einsetzen. Die Aktion ergänzt das vom europäischen Ausschuss der Regionen (AdR) und der Gemeinsamen Forschungsstelle</w:t>
      </w:r>
      <w:r>
        <w:rPr>
          <w:rStyle w:val="Fett"/>
        </w:rPr>
        <w:t xml:space="preserve"> </w:t>
      </w:r>
      <w:r w:rsidRPr="00771510">
        <w:rPr>
          <w:rStyle w:val="Fett"/>
          <w:b w:val="0"/>
          <w:bCs w:val="0"/>
        </w:rPr>
        <w:t>(</w:t>
      </w:r>
      <w:hyperlink r:id="rId45" w:history="1">
        <w:r>
          <w:rPr>
            <w:rStyle w:val="Hyperlink"/>
          </w:rPr>
          <w:t>JRC</w:t>
        </w:r>
      </w:hyperlink>
      <w:r w:rsidRPr="00771510">
        <w:rPr>
          <w:rStyle w:val="Fett"/>
          <w:b w:val="0"/>
          <w:bCs w:val="0"/>
        </w:rPr>
        <w:t>) der EU-Kommission im Mai 2022 ins Leben gerufene Pilotprojekt zu Partnerschaften für regionale Innovationen (</w:t>
      </w:r>
      <w:hyperlink r:id="rId46" w:history="1">
        <w:r>
          <w:rPr>
            <w:rStyle w:val="Hyperlink"/>
          </w:rPr>
          <w:t>PRI</w:t>
        </w:r>
      </w:hyperlink>
      <w:r w:rsidRPr="00771510">
        <w:rPr>
          <w:rStyle w:val="Fett"/>
          <w:b w:val="0"/>
          <w:bCs w:val="0"/>
        </w:rPr>
        <w:t>). Die Regionen werden gebeten anzugeben, in welchem Innovationssektor sie ihre Investitionen stärken und sich an interregionaler Zusammenarbeit beteiligen möchten, z.B. erneuerbare Energien, Kreislaufwirtschaft, digitaler Wandel oder Verbesserung der Gesundheitssysteme. (PS)</w:t>
      </w:r>
    </w:p>
    <w:p w14:paraId="75CB5B5F" w14:textId="53FEEFA0" w:rsidR="00DF17BA" w:rsidRPr="0058037A" w:rsidRDefault="00771510" w:rsidP="00265ED8">
      <w:pPr>
        <w:pStyle w:val="BAText"/>
      </w:pPr>
      <w:r>
        <w:t xml:space="preserve"> </w:t>
      </w:r>
    </w:p>
    <w:p w14:paraId="78C615D8" w14:textId="77777777" w:rsidR="00560BD5" w:rsidRDefault="00560BD5" w:rsidP="00560BD5">
      <w:pPr>
        <w:pStyle w:val="BATitel"/>
      </w:pPr>
      <w:bookmarkStart w:id="24" w:name="_Toc134781901"/>
      <w:r>
        <w:t>Tourismus: Wettbewerbe für europäische Städtepreise 2024 gestartet</w:t>
      </w:r>
      <w:bookmarkEnd w:id="24"/>
      <w:r>
        <w:t xml:space="preserve"> </w:t>
      </w:r>
    </w:p>
    <w:p w14:paraId="5AB80C25" w14:textId="75493C19" w:rsidR="00BC4B05" w:rsidRPr="0058037A" w:rsidRDefault="00560BD5" w:rsidP="003D7530">
      <w:pPr>
        <w:pStyle w:val="BAText"/>
      </w:pPr>
      <w:r>
        <w:t xml:space="preserve">Die EU-Kommission hat die </w:t>
      </w:r>
      <w:hyperlink r:id="rId47" w:history="1">
        <w:r>
          <w:rPr>
            <w:rStyle w:val="Hyperlink"/>
          </w:rPr>
          <w:t>Wettbewerbe</w:t>
        </w:r>
      </w:hyperlink>
      <w:r>
        <w:t xml:space="preserve"> für den „Grünen Pionier“ und die „Europäische Hauptstadt des intelligenten Tourismus 2024“ gestartet, Bewerbungsfrist ist der </w:t>
      </w:r>
      <w:r>
        <w:rPr>
          <w:b/>
          <w:bCs/>
        </w:rPr>
        <w:t>5. Juli 2023</w:t>
      </w:r>
      <w:r>
        <w:t xml:space="preserve">. Als europäische Hauptstadt des smarten Tourismus können sich Städte mit mehr als 100.000 Einwohnern bewerben. Bewertet werden vier Kriterien: Nachhaltigkeit, Barrierefreiheit, Digitalisierung sowie kulturelles Erbe in Verbindung mit Kreativität. Die Ausschreibung für den „Grünen Pionier“ des Tourismus richtet sich an Städte mit 25.000 bis 100.000 Einwohnern, die herausragende nachhaltige Tourismuspraktiken umsetzen. Hierbei handelt es sich um den Nachfolger des Wettbewerbs „European Destinations of Excellence“ (EDEN), der sich an touristisch noch wenig bekannte Orte richtete. Ein englischsprachiger Bewerbungsleitfaden informiert jeweils über Details zur Europäischen </w:t>
      </w:r>
      <w:hyperlink r:id="rId48" w:history="1">
        <w:r>
          <w:rPr>
            <w:rStyle w:val="Hyperlink"/>
          </w:rPr>
          <w:t>Hauptstadt</w:t>
        </w:r>
      </w:hyperlink>
      <w:r>
        <w:t xml:space="preserve"> sowie zum Grünen </w:t>
      </w:r>
      <w:hyperlink r:id="rId49" w:history="1">
        <w:r>
          <w:rPr>
            <w:rStyle w:val="Hyperlink"/>
          </w:rPr>
          <w:t>Pionier</w:t>
        </w:r>
      </w:hyperlink>
      <w:r>
        <w:t xml:space="preserve"> des intelligenten Tourismus. Die Bewerbung kann in jeder Amtssprache der EU eingereicht werden. Die Preisträgerstädte erhalten für ein Jahr professionelle Marketingunterstützung, ein Werbevideo sowie weitere Werbemaßnahmen durch die EU. Gleichzeitig ermöglicht ein Netzwerk aller Bewerberstädte einen europaweiten Austausch. Für das Jahr 2023 wurden Sevilla (ESP) und Paphos (CYP) als Preisträgerstädte ausgewählt. (PS)</w:t>
      </w:r>
    </w:p>
    <w:p w14:paraId="4740EB51" w14:textId="44423ACD" w:rsidR="00027D75" w:rsidRPr="00265ED8" w:rsidRDefault="00767821" w:rsidP="00265ED8">
      <w:pPr>
        <w:pStyle w:val="BADieWoche"/>
        <w:rPr>
          <w:lang w:eastAsia="de-DE"/>
        </w:rPr>
      </w:pPr>
      <w:r>
        <w:rPr>
          <w:lang w:eastAsia="de-DE"/>
        </w:rPr>
        <w:lastRenderedPageBreak/>
        <w:t>Die Woche</w:t>
      </w:r>
      <w:r w:rsidR="009555B3">
        <w:rPr>
          <w:lang w:eastAsia="de-DE"/>
        </w:rPr>
        <w:t xml:space="preserve"> in den Europabüros der bayerischen, baden-württembergischen und sächsischen Kommunen</w:t>
      </w:r>
    </w:p>
    <w:p w14:paraId="258C6F92" w14:textId="77777777" w:rsidR="00265ED8" w:rsidRPr="00265ED8" w:rsidRDefault="00265ED8" w:rsidP="00E852C5">
      <w:pPr>
        <w:pStyle w:val="Listenabsatz"/>
        <w:numPr>
          <w:ilvl w:val="0"/>
          <w:numId w:val="16"/>
        </w:numPr>
        <w:overflowPunct w:val="0"/>
        <w:autoSpaceDE w:val="0"/>
        <w:autoSpaceDN w:val="0"/>
        <w:adjustRightInd w:val="0"/>
        <w:spacing w:before="60" w:after="60"/>
        <w:ind w:left="567" w:right="118" w:hanging="425"/>
        <w:jc w:val="both"/>
        <w:textAlignment w:val="baseline"/>
        <w:rPr>
          <w:rFonts w:ascii="Open Sans" w:eastAsia="Open Sans" w:hAnsi="Open Sans"/>
          <w:color w:val="262626" w:themeColor="text1" w:themeTint="D9"/>
          <w:sz w:val="21"/>
        </w:rPr>
      </w:pPr>
      <w:r w:rsidRPr="00265ED8">
        <w:rPr>
          <w:rFonts w:ascii="Open Sans" w:eastAsia="Open Sans" w:hAnsi="Open Sans"/>
          <w:color w:val="262626" w:themeColor="text1" w:themeTint="D9"/>
          <w:sz w:val="21"/>
        </w:rPr>
        <w:t xml:space="preserve">Vortrag vor dem Ausschuss für Bundes- und Europaangelegenheiten sowie regionale Beziehungen im Bayerischen Landtag </w:t>
      </w:r>
    </w:p>
    <w:p w14:paraId="17A0E92A" w14:textId="77777777" w:rsidR="00265ED8" w:rsidRPr="00265ED8" w:rsidRDefault="00265ED8" w:rsidP="00E852C5">
      <w:pPr>
        <w:pStyle w:val="Listenabsatz"/>
        <w:numPr>
          <w:ilvl w:val="0"/>
          <w:numId w:val="16"/>
        </w:numPr>
        <w:overflowPunct w:val="0"/>
        <w:autoSpaceDE w:val="0"/>
        <w:autoSpaceDN w:val="0"/>
        <w:adjustRightInd w:val="0"/>
        <w:spacing w:before="60" w:after="60"/>
        <w:ind w:left="567" w:right="118" w:hanging="425"/>
        <w:jc w:val="both"/>
        <w:textAlignment w:val="baseline"/>
        <w:rPr>
          <w:rFonts w:ascii="Open Sans" w:eastAsia="Open Sans" w:hAnsi="Open Sans"/>
          <w:color w:val="262626" w:themeColor="text1" w:themeTint="D9"/>
          <w:sz w:val="21"/>
        </w:rPr>
      </w:pPr>
      <w:r w:rsidRPr="00265ED8">
        <w:rPr>
          <w:rFonts w:ascii="Open Sans" w:eastAsia="Open Sans" w:hAnsi="Open Sans"/>
          <w:color w:val="262626" w:themeColor="text1" w:themeTint="D9"/>
          <w:sz w:val="21"/>
        </w:rPr>
        <w:t xml:space="preserve">Teilnahme an und Vortrag zum Thema „Aktuelles aus Europa“ auf der Klausurtagung der Referatsleitungen der Bezirksverwaltung des Bezirks Mittelfranken/Bayern und der Einrichtungs- und Verwaltungsleitungen der bezirklichen Einrichtungen in Rothenburg ob der Tauber </w:t>
      </w:r>
    </w:p>
    <w:p w14:paraId="131DC1C8" w14:textId="77777777" w:rsidR="00265ED8" w:rsidRPr="00265ED8" w:rsidRDefault="00265ED8" w:rsidP="00E852C5">
      <w:pPr>
        <w:pStyle w:val="Listenabsatz"/>
        <w:numPr>
          <w:ilvl w:val="0"/>
          <w:numId w:val="16"/>
        </w:numPr>
        <w:overflowPunct w:val="0"/>
        <w:autoSpaceDE w:val="0"/>
        <w:autoSpaceDN w:val="0"/>
        <w:adjustRightInd w:val="0"/>
        <w:spacing w:before="60" w:after="60"/>
        <w:ind w:left="567" w:right="118" w:hanging="425"/>
        <w:jc w:val="both"/>
        <w:textAlignment w:val="baseline"/>
        <w:rPr>
          <w:rFonts w:ascii="Open Sans" w:eastAsia="Open Sans" w:hAnsi="Open Sans"/>
          <w:color w:val="262626" w:themeColor="text1" w:themeTint="D9"/>
          <w:sz w:val="21"/>
        </w:rPr>
      </w:pPr>
      <w:r w:rsidRPr="00265ED8">
        <w:rPr>
          <w:rFonts w:ascii="Open Sans" w:eastAsia="Open Sans" w:hAnsi="Open Sans"/>
          <w:color w:val="262626" w:themeColor="text1" w:themeTint="D9"/>
          <w:sz w:val="21"/>
        </w:rPr>
        <w:t xml:space="preserve">Gespräch mit Herrn Ulrich Fikar, Europabüro des Deutschen Städtetages </w:t>
      </w:r>
    </w:p>
    <w:p w14:paraId="779FE11B" w14:textId="77777777" w:rsidR="00265ED8" w:rsidRPr="00265ED8" w:rsidRDefault="00265ED8" w:rsidP="00E852C5">
      <w:pPr>
        <w:pStyle w:val="Listenabsatz"/>
        <w:numPr>
          <w:ilvl w:val="0"/>
          <w:numId w:val="16"/>
        </w:numPr>
        <w:overflowPunct w:val="0"/>
        <w:autoSpaceDE w:val="0"/>
        <w:autoSpaceDN w:val="0"/>
        <w:adjustRightInd w:val="0"/>
        <w:spacing w:before="60" w:after="60"/>
        <w:ind w:left="567" w:right="118" w:hanging="425"/>
        <w:jc w:val="both"/>
        <w:textAlignment w:val="baseline"/>
        <w:rPr>
          <w:rFonts w:ascii="Open Sans" w:eastAsia="Open Sans" w:hAnsi="Open Sans"/>
          <w:color w:val="262626" w:themeColor="text1" w:themeTint="D9"/>
          <w:sz w:val="21"/>
        </w:rPr>
      </w:pPr>
      <w:r w:rsidRPr="00265ED8">
        <w:rPr>
          <w:rFonts w:ascii="Open Sans" w:eastAsia="Open Sans" w:hAnsi="Open Sans"/>
          <w:color w:val="262626" w:themeColor="text1" w:themeTint="D9"/>
          <w:sz w:val="21"/>
        </w:rPr>
        <w:t>Gespräch mit Herrn 1. Bürgermeister Thomas Zwingel im Rahmen der Hospitation von Herrn Nicolas Lux bei der Stadt Zirndorf</w:t>
      </w:r>
    </w:p>
    <w:p w14:paraId="4B8BC5A4" w14:textId="77777777" w:rsidR="00265ED8" w:rsidRPr="00265ED8" w:rsidRDefault="00265ED8" w:rsidP="00E852C5">
      <w:pPr>
        <w:pStyle w:val="Listenabsatz"/>
        <w:numPr>
          <w:ilvl w:val="0"/>
          <w:numId w:val="16"/>
        </w:numPr>
        <w:overflowPunct w:val="0"/>
        <w:autoSpaceDE w:val="0"/>
        <w:autoSpaceDN w:val="0"/>
        <w:adjustRightInd w:val="0"/>
        <w:spacing w:before="60" w:after="60"/>
        <w:ind w:left="567" w:right="118" w:hanging="425"/>
        <w:jc w:val="both"/>
        <w:textAlignment w:val="baseline"/>
        <w:rPr>
          <w:rFonts w:ascii="Open Sans" w:eastAsia="Open Sans" w:hAnsi="Open Sans"/>
          <w:color w:val="262626" w:themeColor="text1" w:themeTint="D9"/>
          <w:sz w:val="21"/>
        </w:rPr>
      </w:pPr>
      <w:r w:rsidRPr="00265ED8">
        <w:rPr>
          <w:rFonts w:ascii="Open Sans" w:eastAsia="Open Sans" w:hAnsi="Open Sans"/>
          <w:color w:val="262626" w:themeColor="text1" w:themeTint="D9"/>
          <w:sz w:val="21"/>
        </w:rPr>
        <w:t xml:space="preserve">Gespräch mit Frau Christiane Barth, Verband kommunaler Unternehmen </w:t>
      </w:r>
    </w:p>
    <w:p w14:paraId="4C29EFBB" w14:textId="074E54D0" w:rsidR="00265ED8" w:rsidRDefault="00265ED8" w:rsidP="00E852C5">
      <w:pPr>
        <w:pStyle w:val="Listenabsatz"/>
        <w:numPr>
          <w:ilvl w:val="0"/>
          <w:numId w:val="16"/>
        </w:numPr>
        <w:overflowPunct w:val="0"/>
        <w:autoSpaceDE w:val="0"/>
        <w:autoSpaceDN w:val="0"/>
        <w:adjustRightInd w:val="0"/>
        <w:spacing w:before="60" w:after="60"/>
        <w:ind w:left="567" w:right="118" w:hanging="425"/>
        <w:jc w:val="both"/>
        <w:textAlignment w:val="baseline"/>
        <w:rPr>
          <w:rFonts w:ascii="Open Sans" w:eastAsia="Open Sans" w:hAnsi="Open Sans"/>
          <w:color w:val="262626" w:themeColor="text1" w:themeTint="D9"/>
          <w:sz w:val="21"/>
        </w:rPr>
      </w:pPr>
      <w:r w:rsidRPr="00265ED8">
        <w:rPr>
          <w:rFonts w:ascii="Open Sans" w:eastAsia="Open Sans" w:hAnsi="Open Sans"/>
          <w:color w:val="262626" w:themeColor="text1" w:themeTint="D9"/>
          <w:sz w:val="21"/>
        </w:rPr>
        <w:t>Gespräch mit Herrn Özgür Öner, Bundesverband deutscher Wohnungs- und Immobilienunternehmen</w:t>
      </w:r>
    </w:p>
    <w:p w14:paraId="63185A45" w14:textId="550B7EE8" w:rsidR="00610821" w:rsidRDefault="00610821" w:rsidP="00E852C5">
      <w:pPr>
        <w:pStyle w:val="Listenabsatz"/>
        <w:numPr>
          <w:ilvl w:val="0"/>
          <w:numId w:val="16"/>
        </w:numPr>
        <w:overflowPunct w:val="0"/>
        <w:autoSpaceDE w:val="0"/>
        <w:autoSpaceDN w:val="0"/>
        <w:adjustRightInd w:val="0"/>
        <w:spacing w:before="60" w:after="60"/>
        <w:ind w:left="567" w:right="118" w:hanging="425"/>
        <w:jc w:val="both"/>
        <w:textAlignment w:val="baseline"/>
        <w:rPr>
          <w:rFonts w:ascii="Open Sans" w:eastAsia="Open Sans" w:hAnsi="Open Sans"/>
          <w:color w:val="262626" w:themeColor="text1" w:themeTint="D9"/>
          <w:sz w:val="21"/>
        </w:rPr>
      </w:pPr>
      <w:r>
        <w:rPr>
          <w:rFonts w:ascii="Open Sans" w:eastAsia="Open Sans" w:hAnsi="Open Sans"/>
          <w:color w:val="262626" w:themeColor="text1" w:themeTint="D9"/>
          <w:sz w:val="21"/>
        </w:rPr>
        <w:t>Austausch mit Manuela Göbel, Südwestmetall und Arbeitgeberverbände</w:t>
      </w:r>
    </w:p>
    <w:p w14:paraId="35105AFB" w14:textId="3365CB6C" w:rsidR="00610821" w:rsidRDefault="00610821" w:rsidP="00E852C5">
      <w:pPr>
        <w:pStyle w:val="Listenabsatz"/>
        <w:numPr>
          <w:ilvl w:val="0"/>
          <w:numId w:val="16"/>
        </w:numPr>
        <w:overflowPunct w:val="0"/>
        <w:autoSpaceDE w:val="0"/>
        <w:autoSpaceDN w:val="0"/>
        <w:adjustRightInd w:val="0"/>
        <w:spacing w:before="60" w:after="60"/>
        <w:ind w:left="567" w:right="118" w:hanging="425"/>
        <w:jc w:val="both"/>
        <w:textAlignment w:val="baseline"/>
        <w:rPr>
          <w:rFonts w:ascii="Open Sans" w:eastAsia="Open Sans" w:hAnsi="Open Sans"/>
          <w:color w:val="262626" w:themeColor="text1" w:themeTint="D9"/>
          <w:sz w:val="21"/>
        </w:rPr>
      </w:pPr>
      <w:r>
        <w:rPr>
          <w:rFonts w:ascii="Open Sans" w:eastAsia="Open Sans" w:hAnsi="Open Sans"/>
          <w:color w:val="262626" w:themeColor="text1" w:themeTint="D9"/>
          <w:sz w:val="21"/>
        </w:rPr>
        <w:t>Austausch mit Torsten Liebig, Verkehrsministerium Baden-Württemberg</w:t>
      </w:r>
    </w:p>
    <w:p w14:paraId="6339B7BD" w14:textId="03348F94" w:rsidR="00610821" w:rsidRPr="00265ED8" w:rsidRDefault="00610821" w:rsidP="00E852C5">
      <w:pPr>
        <w:pStyle w:val="Listenabsatz"/>
        <w:numPr>
          <w:ilvl w:val="0"/>
          <w:numId w:val="16"/>
        </w:numPr>
        <w:overflowPunct w:val="0"/>
        <w:autoSpaceDE w:val="0"/>
        <w:autoSpaceDN w:val="0"/>
        <w:adjustRightInd w:val="0"/>
        <w:spacing w:before="60" w:after="60"/>
        <w:ind w:left="567" w:right="118" w:hanging="425"/>
        <w:jc w:val="both"/>
        <w:textAlignment w:val="baseline"/>
        <w:rPr>
          <w:rFonts w:ascii="Open Sans" w:eastAsia="Open Sans" w:hAnsi="Open Sans"/>
          <w:color w:val="262626" w:themeColor="text1" w:themeTint="D9"/>
          <w:sz w:val="21"/>
        </w:rPr>
      </w:pPr>
      <w:r>
        <w:rPr>
          <w:rFonts w:ascii="Open Sans" w:eastAsia="Open Sans" w:hAnsi="Open Sans"/>
          <w:color w:val="262626" w:themeColor="text1" w:themeTint="D9"/>
          <w:sz w:val="21"/>
        </w:rPr>
        <w:t>Austausch mit Dr. Thilo Scholpp und Sarah Zicker des LIM-Bundesverbandes – Liberaler Mittelstand Baden-Württemberg</w:t>
      </w:r>
    </w:p>
    <w:p w14:paraId="7FDEB9E3" w14:textId="77777777" w:rsidR="00265ED8" w:rsidRPr="00265ED8" w:rsidRDefault="00265ED8" w:rsidP="00E852C5">
      <w:pPr>
        <w:pStyle w:val="Listenabsatz"/>
        <w:numPr>
          <w:ilvl w:val="0"/>
          <w:numId w:val="16"/>
        </w:numPr>
        <w:overflowPunct w:val="0"/>
        <w:autoSpaceDE w:val="0"/>
        <w:autoSpaceDN w:val="0"/>
        <w:adjustRightInd w:val="0"/>
        <w:spacing w:before="60" w:after="60"/>
        <w:ind w:left="567" w:right="118" w:hanging="425"/>
        <w:jc w:val="both"/>
        <w:textAlignment w:val="baseline"/>
        <w:rPr>
          <w:rFonts w:ascii="Open Sans" w:eastAsia="Open Sans" w:hAnsi="Open Sans"/>
          <w:color w:val="262626" w:themeColor="text1" w:themeTint="D9"/>
          <w:sz w:val="21"/>
        </w:rPr>
      </w:pPr>
      <w:r w:rsidRPr="00265ED8">
        <w:rPr>
          <w:rFonts w:ascii="Open Sans" w:eastAsia="Open Sans" w:hAnsi="Open Sans"/>
          <w:color w:val="262626" w:themeColor="text1" w:themeTint="D9"/>
          <w:sz w:val="21"/>
        </w:rPr>
        <w:t>Teilnahme an der Online-Sitzung der Arbeitsgruppe „Waste“ des Rates der Gemeinden und Regionen Europas</w:t>
      </w:r>
    </w:p>
    <w:p w14:paraId="1E8E3B51" w14:textId="77777777" w:rsidR="00265ED8" w:rsidRPr="00265ED8" w:rsidRDefault="00265ED8" w:rsidP="00E852C5">
      <w:pPr>
        <w:pStyle w:val="Listenabsatz"/>
        <w:numPr>
          <w:ilvl w:val="0"/>
          <w:numId w:val="16"/>
        </w:numPr>
        <w:overflowPunct w:val="0"/>
        <w:autoSpaceDE w:val="0"/>
        <w:autoSpaceDN w:val="0"/>
        <w:adjustRightInd w:val="0"/>
        <w:spacing w:before="60" w:after="60"/>
        <w:ind w:left="567" w:right="118" w:hanging="425"/>
        <w:jc w:val="both"/>
        <w:textAlignment w:val="baseline"/>
        <w:rPr>
          <w:rFonts w:ascii="Open Sans" w:eastAsia="Open Sans" w:hAnsi="Open Sans"/>
          <w:color w:val="262626" w:themeColor="text1" w:themeTint="D9"/>
          <w:sz w:val="21"/>
        </w:rPr>
      </w:pPr>
      <w:r w:rsidRPr="00265ED8">
        <w:rPr>
          <w:rFonts w:ascii="Open Sans" w:eastAsia="Open Sans" w:hAnsi="Open Sans"/>
          <w:color w:val="262626" w:themeColor="text1" w:themeTint="D9"/>
          <w:sz w:val="21"/>
        </w:rPr>
        <w:t xml:space="preserve">Teilnahme am Jour Fixe der deutschen und österreichischen Kommunalbüros </w:t>
      </w:r>
    </w:p>
    <w:p w14:paraId="51866406" w14:textId="77777777" w:rsidR="00265ED8" w:rsidRPr="00265ED8" w:rsidRDefault="00265ED8" w:rsidP="00E852C5">
      <w:pPr>
        <w:pStyle w:val="Listenabsatz"/>
        <w:numPr>
          <w:ilvl w:val="0"/>
          <w:numId w:val="16"/>
        </w:numPr>
        <w:overflowPunct w:val="0"/>
        <w:autoSpaceDE w:val="0"/>
        <w:autoSpaceDN w:val="0"/>
        <w:adjustRightInd w:val="0"/>
        <w:spacing w:before="60" w:after="60"/>
        <w:ind w:left="567" w:right="118" w:hanging="425"/>
        <w:jc w:val="both"/>
        <w:textAlignment w:val="baseline"/>
        <w:rPr>
          <w:rFonts w:ascii="Open Sans" w:eastAsia="Open Sans" w:hAnsi="Open Sans"/>
          <w:color w:val="262626" w:themeColor="text1" w:themeTint="D9"/>
          <w:sz w:val="21"/>
        </w:rPr>
      </w:pPr>
      <w:r w:rsidRPr="00265ED8">
        <w:rPr>
          <w:rFonts w:ascii="Open Sans" w:eastAsia="Open Sans" w:hAnsi="Open Sans"/>
          <w:color w:val="262626" w:themeColor="text1" w:themeTint="D9"/>
          <w:sz w:val="21"/>
        </w:rPr>
        <w:t xml:space="preserve">Teilnahme an der Diskussionsveranstaltung „Sicherung der Biodiversität – Brüssel auf dem Holzweg?“ auf Einladung der Bayerischen Staatsministerin für Ernährung, Landwirtschaft und Forsten, Michaela Kaniber, MdL, und der Vertretung des Freistaates Bayern bei der Europäischen Union </w:t>
      </w:r>
    </w:p>
    <w:p w14:paraId="2BB80C9A" w14:textId="77777777" w:rsidR="00265ED8" w:rsidRPr="00265ED8" w:rsidRDefault="00265ED8" w:rsidP="00E852C5">
      <w:pPr>
        <w:pStyle w:val="Listenabsatz"/>
        <w:numPr>
          <w:ilvl w:val="0"/>
          <w:numId w:val="16"/>
        </w:numPr>
        <w:overflowPunct w:val="0"/>
        <w:autoSpaceDE w:val="0"/>
        <w:autoSpaceDN w:val="0"/>
        <w:adjustRightInd w:val="0"/>
        <w:spacing w:before="60" w:after="60"/>
        <w:ind w:left="567" w:right="118" w:hanging="425"/>
        <w:jc w:val="both"/>
        <w:textAlignment w:val="baseline"/>
        <w:rPr>
          <w:rFonts w:ascii="Open Sans" w:eastAsia="Open Sans" w:hAnsi="Open Sans"/>
          <w:color w:val="262626" w:themeColor="text1" w:themeTint="D9"/>
          <w:sz w:val="21"/>
        </w:rPr>
      </w:pPr>
      <w:r w:rsidRPr="00265ED8">
        <w:rPr>
          <w:rFonts w:ascii="Open Sans" w:eastAsia="Open Sans" w:hAnsi="Open Sans"/>
          <w:color w:val="262626" w:themeColor="text1" w:themeTint="D9"/>
          <w:sz w:val="21"/>
        </w:rPr>
        <w:t xml:space="preserve">Teilnahme am Jahresempfang der Vertretung des Landes Hessen bei der Europäischen Union </w:t>
      </w:r>
    </w:p>
    <w:p w14:paraId="4EC8424A" w14:textId="77777777" w:rsidR="00265ED8" w:rsidRPr="00265ED8" w:rsidRDefault="00265ED8" w:rsidP="00E852C5">
      <w:pPr>
        <w:pStyle w:val="Listenabsatz"/>
        <w:numPr>
          <w:ilvl w:val="0"/>
          <w:numId w:val="16"/>
        </w:numPr>
        <w:overflowPunct w:val="0"/>
        <w:autoSpaceDE w:val="0"/>
        <w:autoSpaceDN w:val="0"/>
        <w:adjustRightInd w:val="0"/>
        <w:spacing w:before="60" w:after="60"/>
        <w:ind w:left="567" w:right="118" w:hanging="425"/>
        <w:jc w:val="both"/>
        <w:textAlignment w:val="baseline"/>
        <w:rPr>
          <w:rFonts w:ascii="Open Sans" w:eastAsia="Open Sans" w:hAnsi="Open Sans"/>
          <w:color w:val="262626" w:themeColor="text1" w:themeTint="D9"/>
          <w:sz w:val="21"/>
        </w:rPr>
      </w:pPr>
      <w:r w:rsidRPr="00265ED8">
        <w:rPr>
          <w:rFonts w:ascii="Open Sans" w:eastAsia="Open Sans" w:hAnsi="Open Sans"/>
          <w:color w:val="262626" w:themeColor="text1" w:themeTint="D9"/>
          <w:sz w:val="21"/>
        </w:rPr>
        <w:t>Teilnahme am Online-Expertentreffen der Stiftung Wissenschaft und Politik zum Thema „The United States and China on a collision course“</w:t>
      </w:r>
    </w:p>
    <w:p w14:paraId="73A4029F" w14:textId="1274CC14" w:rsidR="00265ED8" w:rsidRDefault="00265ED8" w:rsidP="00E852C5">
      <w:pPr>
        <w:pStyle w:val="Listenabsatz"/>
        <w:numPr>
          <w:ilvl w:val="0"/>
          <w:numId w:val="16"/>
        </w:numPr>
        <w:overflowPunct w:val="0"/>
        <w:autoSpaceDE w:val="0"/>
        <w:autoSpaceDN w:val="0"/>
        <w:adjustRightInd w:val="0"/>
        <w:spacing w:before="60" w:after="60"/>
        <w:ind w:left="567" w:right="118" w:hanging="425"/>
        <w:jc w:val="both"/>
        <w:textAlignment w:val="baseline"/>
        <w:rPr>
          <w:rFonts w:ascii="Open Sans" w:eastAsia="Open Sans" w:hAnsi="Open Sans"/>
          <w:color w:val="262626" w:themeColor="text1" w:themeTint="D9"/>
          <w:sz w:val="21"/>
        </w:rPr>
      </w:pPr>
      <w:r w:rsidRPr="00265ED8">
        <w:rPr>
          <w:rFonts w:ascii="Open Sans" w:eastAsia="Open Sans" w:hAnsi="Open Sans"/>
          <w:color w:val="262626" w:themeColor="text1" w:themeTint="D9"/>
          <w:sz w:val="21"/>
        </w:rPr>
        <w:t>Teilnahme am offiziellen Festakt zum Iris-Tag, dem Feiertag der Region Brüssel-Hauptstadt</w:t>
      </w:r>
    </w:p>
    <w:p w14:paraId="25C5CE4C" w14:textId="6816FFF0" w:rsidR="00610821" w:rsidRDefault="00610821" w:rsidP="00E852C5">
      <w:pPr>
        <w:pStyle w:val="Listenabsatz"/>
        <w:numPr>
          <w:ilvl w:val="0"/>
          <w:numId w:val="16"/>
        </w:numPr>
        <w:overflowPunct w:val="0"/>
        <w:autoSpaceDE w:val="0"/>
        <w:autoSpaceDN w:val="0"/>
        <w:adjustRightInd w:val="0"/>
        <w:spacing w:before="60" w:after="60"/>
        <w:ind w:left="567" w:right="118" w:hanging="425"/>
        <w:jc w:val="both"/>
        <w:textAlignment w:val="baseline"/>
        <w:rPr>
          <w:rFonts w:ascii="Open Sans" w:eastAsia="Open Sans" w:hAnsi="Open Sans"/>
          <w:color w:val="262626" w:themeColor="text1" w:themeTint="D9"/>
          <w:sz w:val="21"/>
        </w:rPr>
      </w:pPr>
      <w:r>
        <w:rPr>
          <w:rFonts w:ascii="Open Sans" w:eastAsia="Open Sans" w:hAnsi="Open Sans"/>
          <w:color w:val="262626" w:themeColor="text1" w:themeTint="D9"/>
          <w:sz w:val="21"/>
        </w:rPr>
        <w:t>Teilnahme an der Veranstaltung „Wiederherstellung der Natur – Auswirkungen auf die Land-, Forst- und Fischereiwirtschaft in Baden-Württemberg“, Ministerium für Ernährung, Ländlichen Raum und Verbraucherschutz Baden-Württemberg</w:t>
      </w:r>
    </w:p>
    <w:p w14:paraId="55658D6D" w14:textId="39BCDFF9" w:rsidR="00610821" w:rsidRPr="00265ED8" w:rsidRDefault="00610821" w:rsidP="00E852C5">
      <w:pPr>
        <w:pStyle w:val="Listenabsatz"/>
        <w:numPr>
          <w:ilvl w:val="0"/>
          <w:numId w:val="16"/>
        </w:numPr>
        <w:overflowPunct w:val="0"/>
        <w:autoSpaceDE w:val="0"/>
        <w:autoSpaceDN w:val="0"/>
        <w:adjustRightInd w:val="0"/>
        <w:spacing w:before="60" w:after="60"/>
        <w:ind w:left="567" w:right="118" w:hanging="425"/>
        <w:jc w:val="both"/>
        <w:textAlignment w:val="baseline"/>
        <w:rPr>
          <w:rFonts w:ascii="Open Sans" w:eastAsia="Open Sans" w:hAnsi="Open Sans"/>
          <w:color w:val="262626" w:themeColor="text1" w:themeTint="D9"/>
          <w:sz w:val="21"/>
        </w:rPr>
      </w:pPr>
      <w:r>
        <w:rPr>
          <w:rFonts w:ascii="Open Sans" w:eastAsia="Open Sans" w:hAnsi="Open Sans"/>
          <w:color w:val="262626" w:themeColor="text1" w:themeTint="D9"/>
          <w:sz w:val="21"/>
        </w:rPr>
        <w:t>Teilnahme am Ausschuss ENVE zu Kommunalem Abwasser und Luftqualität, im Ausschuss der Regionen</w:t>
      </w:r>
    </w:p>
    <w:p w14:paraId="20904F4E" w14:textId="77777777" w:rsidR="00027D75" w:rsidRPr="00027D75" w:rsidRDefault="00027D75" w:rsidP="00027D75">
      <w:pPr>
        <w:rPr>
          <w:lang w:eastAsia="de-DE"/>
        </w:rPr>
      </w:pPr>
    </w:p>
    <w:sectPr w:rsidR="00027D75" w:rsidRPr="00027D75" w:rsidSect="00F96A01">
      <w:footerReference w:type="even" r:id="rId50"/>
      <w:footerReference w:type="default" r:id="rId51"/>
      <w:pgSz w:w="11906" w:h="16838"/>
      <w:pgMar w:top="720" w:right="720" w:bottom="1021" w:left="720" w:header="709" w:footer="284"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773CB2" w14:textId="77777777" w:rsidR="001E36F0" w:rsidRDefault="001E36F0" w:rsidP="007A3C75">
      <w:pPr>
        <w:spacing w:after="0" w:line="240" w:lineRule="auto"/>
      </w:pPr>
      <w:r>
        <w:separator/>
      </w:r>
    </w:p>
  </w:endnote>
  <w:endnote w:type="continuationSeparator" w:id="0">
    <w:p w14:paraId="7810F5A6" w14:textId="77777777" w:rsidR="001E36F0" w:rsidRDefault="001E36F0" w:rsidP="007A3C75">
      <w:pPr>
        <w:spacing w:after="0" w:line="240" w:lineRule="auto"/>
      </w:pPr>
      <w:r>
        <w:continuationSeparator/>
      </w:r>
    </w:p>
  </w:endnote>
  <w:endnote w:type="continuationNotice" w:id="1">
    <w:p w14:paraId="2B48B614" w14:textId="77777777" w:rsidR="001E36F0" w:rsidRDefault="001E36F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Open Sans">
    <w:altName w:val="Open Sans"/>
    <w:charset w:val="00"/>
    <w:family w:val="swiss"/>
    <w:pitch w:val="variable"/>
    <w:sig w:usb0="E00002EF" w:usb1="4000205B" w:usb2="00000028" w:usb3="00000000" w:csb0="0000019F" w:csb1="00000000"/>
  </w:font>
  <w:font w:name="Cambria">
    <w:panose1 w:val="02040503050406030204"/>
    <w:charset w:val="00"/>
    <w:family w:val="roman"/>
    <w:pitch w:val="variable"/>
    <w:sig w:usb0="E00006FF" w:usb1="420024FF" w:usb2="02000000" w:usb3="00000000" w:csb0="0000019F" w:csb1="00000000"/>
  </w:font>
  <w:font w:name="Open Sans SemiBold">
    <w:charset w:val="00"/>
    <w:family w:val="swiss"/>
    <w:pitch w:val="variable"/>
    <w:sig w:usb0="E00002EF" w:usb1="4000205B" w:usb2="00000028"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Seitenzahl"/>
      </w:rPr>
      <w:id w:val="-1553529812"/>
      <w:docPartObj>
        <w:docPartGallery w:val="Page Numbers (Bottom of Page)"/>
        <w:docPartUnique/>
      </w:docPartObj>
    </w:sdtPr>
    <w:sdtEndPr>
      <w:rPr>
        <w:rStyle w:val="Seitenzahl"/>
      </w:rPr>
    </w:sdtEndPr>
    <w:sdtContent>
      <w:p w14:paraId="3AB4E410" w14:textId="6941BD8F" w:rsidR="00B94386" w:rsidRDefault="00B94386" w:rsidP="00EC2778">
        <w:pPr>
          <w:pStyle w:val="Fuzeile"/>
          <w:rPr>
            <w:rStyle w:val="Seitenzahl"/>
          </w:rPr>
        </w:pPr>
        <w:r>
          <w:rPr>
            <w:rStyle w:val="Seitenzahl"/>
          </w:rPr>
          <w:fldChar w:fldCharType="begin"/>
        </w:r>
        <w:r>
          <w:rPr>
            <w:rStyle w:val="Seitenzahl"/>
          </w:rPr>
          <w:instrText xml:space="preserve"> PAGE </w:instrText>
        </w:r>
        <w:r>
          <w:rPr>
            <w:rStyle w:val="Seitenzahl"/>
          </w:rPr>
          <w:fldChar w:fldCharType="separate"/>
        </w:r>
        <w:r w:rsidR="008652B0">
          <w:rPr>
            <w:rStyle w:val="Seitenzahl"/>
          </w:rPr>
          <w:t>2</w:t>
        </w:r>
        <w:r>
          <w:rPr>
            <w:rStyle w:val="Seitenzahl"/>
          </w:rPr>
          <w:fldChar w:fldCharType="end"/>
        </w:r>
      </w:p>
    </w:sdtContent>
  </w:sdt>
  <w:p w14:paraId="489E1AEB" w14:textId="77777777" w:rsidR="00B94386" w:rsidRDefault="00B94386" w:rsidP="00EC2778">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BB6564" w14:textId="2588732E" w:rsidR="008063E4" w:rsidRPr="00871654" w:rsidRDefault="008063E4" w:rsidP="0074011B">
    <w:pPr>
      <w:pStyle w:val="BAFuzeile"/>
    </w:pPr>
    <w:r w:rsidRPr="00726587">
      <w:rPr>
        <w:i/>
        <w:iCs/>
      </w:rPr>
      <mc:AlternateContent>
        <mc:Choice Requires="wps">
          <w:drawing>
            <wp:anchor distT="45720" distB="45720" distL="114300" distR="114300" simplePos="0" relativeHeight="251658752" behindDoc="0" locked="0" layoutInCell="1" allowOverlap="1" wp14:anchorId="26731305" wp14:editId="27AD6742">
              <wp:simplePos x="0" y="0"/>
              <wp:positionH relativeFrom="margin">
                <wp:posOffset>6360160</wp:posOffset>
              </wp:positionH>
              <wp:positionV relativeFrom="paragraph">
                <wp:posOffset>-20955</wp:posOffset>
              </wp:positionV>
              <wp:extent cx="257175" cy="257175"/>
              <wp:effectExtent l="0" t="0" r="9525" b="9525"/>
              <wp:wrapNone/>
              <wp:docPr id="21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7175" cy="257175"/>
                      </a:xfrm>
                      <a:prstGeom prst="rect">
                        <a:avLst/>
                      </a:prstGeom>
                      <a:solidFill>
                        <a:srgbClr val="FFFFFF"/>
                      </a:solidFill>
                      <a:ln w="9525">
                        <a:noFill/>
                        <a:miter lim="800000"/>
                        <a:headEnd/>
                        <a:tailEnd/>
                      </a:ln>
                    </wps:spPr>
                    <wps:txbx>
                      <w:txbxContent>
                        <w:p w14:paraId="425F0A8B" w14:textId="77777777" w:rsidR="008063E4" w:rsidRPr="0015784E" w:rsidRDefault="008063E4" w:rsidP="008063E4">
                          <w:pPr>
                            <w:rPr>
                              <w:rFonts w:ascii="Open Sans" w:hAnsi="Open Sans" w:cs="Open Sans"/>
                            </w:rPr>
                          </w:pPr>
                          <w:r w:rsidRPr="0015784E">
                            <w:rPr>
                              <w:rFonts w:ascii="Open Sans" w:hAnsi="Open Sans" w:cs="Open Sans"/>
                            </w:rPr>
                            <w:fldChar w:fldCharType="begin"/>
                          </w:r>
                          <w:r w:rsidRPr="0015784E">
                            <w:rPr>
                              <w:rFonts w:ascii="Open Sans" w:hAnsi="Open Sans" w:cs="Open Sans"/>
                            </w:rPr>
                            <w:instrText>PAGE   \* MERGEFORMAT</w:instrText>
                          </w:r>
                          <w:r w:rsidRPr="0015784E">
                            <w:rPr>
                              <w:rFonts w:ascii="Open Sans" w:hAnsi="Open Sans" w:cs="Open Sans"/>
                            </w:rPr>
                            <w:fldChar w:fldCharType="separate"/>
                          </w:r>
                          <w:r w:rsidRPr="0015784E">
                            <w:rPr>
                              <w:rFonts w:ascii="Open Sans" w:hAnsi="Open Sans" w:cs="Open Sans"/>
                            </w:rPr>
                            <w:t>1</w:t>
                          </w:r>
                          <w:r w:rsidRPr="0015784E">
                            <w:rPr>
                              <w:rFonts w:ascii="Open Sans" w:hAnsi="Open Sans" w:cs="Open Sans"/>
                            </w:rPr>
                            <w:fldChar w:fldCharType="end"/>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6731305" id="_x0000_t202" coordsize="21600,21600" o:spt="202" path="m,l,21600r21600,l21600,xe">
              <v:stroke joinstyle="miter"/>
              <v:path gradientshapeok="t" o:connecttype="rect"/>
            </v:shapetype>
            <v:shape id="Textfeld 2" o:spid="_x0000_s1026" type="#_x0000_t202" style="position:absolute;left:0;text-align:left;margin-left:500.8pt;margin-top:-1.65pt;width:20.25pt;height:20.25pt;z-index:25165875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" stroked="f">
              <v:textbox>
                <w:txbxContent>
                  <w:p w14:paraId="425F0A8B" w14:textId="77777777" w:rsidR="008063E4" w:rsidRPr="0015784E" w:rsidRDefault="008063E4" w:rsidP="008063E4">
                    <w:pPr>
                      <w:rPr>
                        <w:rFonts w:ascii="Open Sans" w:hAnsi="Open Sans" w:cs="Open Sans"/>
                      </w:rPr>
                    </w:pPr>
                    <w:r w:rsidRPr="0015784E">
                      <w:rPr>
                        <w:rFonts w:ascii="Open Sans" w:hAnsi="Open Sans" w:cs="Open Sans"/>
                      </w:rPr>
                      <w:fldChar w:fldCharType="begin"/>
                    </w:r>
                    <w:r w:rsidRPr="0015784E">
                      <w:rPr>
                        <w:rFonts w:ascii="Open Sans" w:hAnsi="Open Sans" w:cs="Open Sans"/>
                      </w:rPr>
                      <w:instrText>PAGE   \* MERGEFORMAT</w:instrText>
                    </w:r>
                    <w:r w:rsidRPr="0015784E">
                      <w:rPr>
                        <w:rFonts w:ascii="Open Sans" w:hAnsi="Open Sans" w:cs="Open Sans"/>
                      </w:rPr>
                      <w:fldChar w:fldCharType="separate"/>
                    </w:r>
                    <w:r w:rsidRPr="0015784E">
                      <w:rPr>
                        <w:rFonts w:ascii="Open Sans" w:hAnsi="Open Sans" w:cs="Open Sans"/>
                      </w:rPr>
                      <w:t>1</w:t>
                    </w:r>
                    <w:r w:rsidRPr="0015784E">
                      <w:rPr>
                        <w:rFonts w:ascii="Open Sans" w:hAnsi="Open Sans" w:cs="Open Sans"/>
                      </w:rPr>
                      <w:fldChar w:fldCharType="end"/>
                    </w:r>
                  </w:p>
                </w:txbxContent>
              </v:textbox>
              <w10:wrap anchorx="margin"/>
            </v:shape>
          </w:pict>
        </mc:Fallback>
      </mc:AlternateContent>
    </w:r>
    <w:r w:rsidRPr="00726587">
      <w:rPr>
        <w:i/>
        <w:iCs/>
      </w:rPr>
      <w:t>Brüssel Aktuell</w:t>
    </w:r>
    <w:r w:rsidRPr="00EC2778">
      <w:t xml:space="preserve"> </w:t>
    </w:r>
    <w:r w:rsidR="008652B0">
      <w:t>9</w:t>
    </w:r>
    <w:r w:rsidRPr="00EC2778">
      <w:t>/202</w:t>
    </w:r>
    <w:r w:rsidR="008652B0">
      <w:t>3</w:t>
    </w:r>
    <w:r w:rsidRPr="00EC2778">
      <w:t xml:space="preserve"> – </w:t>
    </w:r>
    <w:r w:rsidR="00A60998">
      <w:t>28</w:t>
    </w:r>
    <w:r w:rsidRPr="00EC2778">
      <w:t>. </w:t>
    </w:r>
    <w:r w:rsidR="00A60998">
      <w:t>April</w:t>
    </w:r>
    <w:r w:rsidR="008652B0">
      <w:t xml:space="preserve"> 2023</w:t>
    </w:r>
    <w:r w:rsidRPr="00EC2778">
      <w:t xml:space="preserve"> bis </w:t>
    </w:r>
    <w:r w:rsidR="00A60998">
      <w:t>12</w:t>
    </w:r>
    <w:r w:rsidR="0017417A">
      <w:t>. </w:t>
    </w:r>
    <w:r w:rsidR="008652B0">
      <w:t>Mai</w:t>
    </w:r>
    <w:r w:rsidR="0017417A">
      <w:t> </w:t>
    </w:r>
    <w:r w:rsidR="000660EB">
      <w:t>202</w:t>
    </w:r>
    <w:r w:rsidR="008652B0">
      <w:t>3</w:t>
    </w:r>
  </w:p>
  <w:p w14:paraId="072D79AF" w14:textId="77777777" w:rsidR="008063E4" w:rsidRDefault="008063E4">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A8DF49" w14:textId="77777777" w:rsidR="001E36F0" w:rsidRDefault="001E36F0" w:rsidP="007A3C75">
      <w:pPr>
        <w:spacing w:after="0" w:line="240" w:lineRule="auto"/>
      </w:pPr>
      <w:r>
        <w:separator/>
      </w:r>
    </w:p>
  </w:footnote>
  <w:footnote w:type="continuationSeparator" w:id="0">
    <w:p w14:paraId="5DC693A2" w14:textId="77777777" w:rsidR="001E36F0" w:rsidRDefault="001E36F0" w:rsidP="007A3C75">
      <w:pPr>
        <w:spacing w:after="0" w:line="240" w:lineRule="auto"/>
      </w:pPr>
      <w:r>
        <w:continuationSeparator/>
      </w:r>
    </w:p>
  </w:footnote>
  <w:footnote w:type="continuationNotice" w:id="1">
    <w:p w14:paraId="62F9C14A" w14:textId="77777777" w:rsidR="001E36F0" w:rsidRDefault="001E36F0">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B30C8070"/>
    <w:lvl w:ilvl="0">
      <w:start w:val="1"/>
      <w:numFmt w:val="bullet"/>
      <w:pStyle w:val="Aufzhlungszeichen"/>
      <w:lvlText w:val=""/>
      <w:lvlJc w:val="left"/>
      <w:pPr>
        <w:tabs>
          <w:tab w:val="num" w:pos="360"/>
        </w:tabs>
        <w:ind w:left="360" w:hanging="360"/>
      </w:pPr>
      <w:rPr>
        <w:rFonts w:ascii="Symbol" w:hAnsi="Symbol" w:hint="default"/>
      </w:rPr>
    </w:lvl>
  </w:abstractNum>
  <w:abstractNum w:abstractNumId="1" w15:restartNumberingAfterBreak="0">
    <w:nsid w:val="096810D2"/>
    <w:multiLevelType w:val="hybridMultilevel"/>
    <w:tmpl w:val="EDCADDDA"/>
    <w:lvl w:ilvl="0" w:tplc="20000001">
      <w:start w:val="1"/>
      <w:numFmt w:val="bullet"/>
      <w:lvlText w:val=""/>
      <w:lvlJc w:val="left"/>
      <w:pPr>
        <w:ind w:left="1080" w:hanging="360"/>
      </w:pPr>
      <w:rPr>
        <w:rFonts w:ascii="Symbol" w:hAnsi="Symbol" w:hint="default"/>
      </w:rPr>
    </w:lvl>
    <w:lvl w:ilvl="1" w:tplc="20000003" w:tentative="1">
      <w:start w:val="1"/>
      <w:numFmt w:val="bullet"/>
      <w:lvlText w:val="o"/>
      <w:lvlJc w:val="left"/>
      <w:pPr>
        <w:ind w:left="1800" w:hanging="360"/>
      </w:pPr>
      <w:rPr>
        <w:rFonts w:ascii="Courier New" w:hAnsi="Courier New" w:cs="Courier New" w:hint="default"/>
      </w:rPr>
    </w:lvl>
    <w:lvl w:ilvl="2" w:tplc="20000005" w:tentative="1">
      <w:start w:val="1"/>
      <w:numFmt w:val="bullet"/>
      <w:lvlText w:val=""/>
      <w:lvlJc w:val="left"/>
      <w:pPr>
        <w:ind w:left="2520" w:hanging="360"/>
      </w:pPr>
      <w:rPr>
        <w:rFonts w:ascii="Wingdings" w:hAnsi="Wingdings" w:hint="default"/>
      </w:rPr>
    </w:lvl>
    <w:lvl w:ilvl="3" w:tplc="20000001" w:tentative="1">
      <w:start w:val="1"/>
      <w:numFmt w:val="bullet"/>
      <w:lvlText w:val=""/>
      <w:lvlJc w:val="left"/>
      <w:pPr>
        <w:ind w:left="3240" w:hanging="360"/>
      </w:pPr>
      <w:rPr>
        <w:rFonts w:ascii="Symbol" w:hAnsi="Symbol" w:hint="default"/>
      </w:rPr>
    </w:lvl>
    <w:lvl w:ilvl="4" w:tplc="20000003" w:tentative="1">
      <w:start w:val="1"/>
      <w:numFmt w:val="bullet"/>
      <w:lvlText w:val="o"/>
      <w:lvlJc w:val="left"/>
      <w:pPr>
        <w:ind w:left="3960" w:hanging="360"/>
      </w:pPr>
      <w:rPr>
        <w:rFonts w:ascii="Courier New" w:hAnsi="Courier New" w:cs="Courier New" w:hint="default"/>
      </w:rPr>
    </w:lvl>
    <w:lvl w:ilvl="5" w:tplc="20000005" w:tentative="1">
      <w:start w:val="1"/>
      <w:numFmt w:val="bullet"/>
      <w:lvlText w:val=""/>
      <w:lvlJc w:val="left"/>
      <w:pPr>
        <w:ind w:left="4680" w:hanging="360"/>
      </w:pPr>
      <w:rPr>
        <w:rFonts w:ascii="Wingdings" w:hAnsi="Wingdings" w:hint="default"/>
      </w:rPr>
    </w:lvl>
    <w:lvl w:ilvl="6" w:tplc="20000001" w:tentative="1">
      <w:start w:val="1"/>
      <w:numFmt w:val="bullet"/>
      <w:lvlText w:val=""/>
      <w:lvlJc w:val="left"/>
      <w:pPr>
        <w:ind w:left="5400" w:hanging="360"/>
      </w:pPr>
      <w:rPr>
        <w:rFonts w:ascii="Symbol" w:hAnsi="Symbol" w:hint="default"/>
      </w:rPr>
    </w:lvl>
    <w:lvl w:ilvl="7" w:tplc="20000003" w:tentative="1">
      <w:start w:val="1"/>
      <w:numFmt w:val="bullet"/>
      <w:lvlText w:val="o"/>
      <w:lvlJc w:val="left"/>
      <w:pPr>
        <w:ind w:left="6120" w:hanging="360"/>
      </w:pPr>
      <w:rPr>
        <w:rFonts w:ascii="Courier New" w:hAnsi="Courier New" w:cs="Courier New" w:hint="default"/>
      </w:rPr>
    </w:lvl>
    <w:lvl w:ilvl="8" w:tplc="20000005" w:tentative="1">
      <w:start w:val="1"/>
      <w:numFmt w:val="bullet"/>
      <w:lvlText w:val=""/>
      <w:lvlJc w:val="left"/>
      <w:pPr>
        <w:ind w:left="6840" w:hanging="360"/>
      </w:pPr>
      <w:rPr>
        <w:rFonts w:ascii="Wingdings" w:hAnsi="Wingdings" w:hint="default"/>
      </w:rPr>
    </w:lvl>
  </w:abstractNum>
  <w:abstractNum w:abstractNumId="2" w15:restartNumberingAfterBreak="0">
    <w:nsid w:val="1959186B"/>
    <w:multiLevelType w:val="hybridMultilevel"/>
    <w:tmpl w:val="20DE6204"/>
    <w:lvl w:ilvl="0" w:tplc="8B76C94A">
      <w:start w:val="1"/>
      <w:numFmt w:val="bullet"/>
      <w:pStyle w:val="BABullets"/>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604207A8"/>
    <w:multiLevelType w:val="hybridMultilevel"/>
    <w:tmpl w:val="E3408A4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66EA6F00"/>
    <w:multiLevelType w:val="hybridMultilevel"/>
    <w:tmpl w:val="54C221AA"/>
    <w:lvl w:ilvl="0" w:tplc="20000001">
      <w:start w:val="1"/>
      <w:numFmt w:val="bullet"/>
      <w:lvlText w:val=""/>
      <w:lvlJc w:val="left"/>
      <w:pPr>
        <w:ind w:left="1080" w:hanging="360"/>
      </w:pPr>
      <w:rPr>
        <w:rFonts w:ascii="Symbol" w:hAnsi="Symbol" w:hint="default"/>
      </w:rPr>
    </w:lvl>
    <w:lvl w:ilvl="1" w:tplc="20000003" w:tentative="1">
      <w:start w:val="1"/>
      <w:numFmt w:val="bullet"/>
      <w:lvlText w:val="o"/>
      <w:lvlJc w:val="left"/>
      <w:pPr>
        <w:ind w:left="1800" w:hanging="360"/>
      </w:pPr>
      <w:rPr>
        <w:rFonts w:ascii="Courier New" w:hAnsi="Courier New" w:cs="Courier New" w:hint="default"/>
      </w:rPr>
    </w:lvl>
    <w:lvl w:ilvl="2" w:tplc="20000005" w:tentative="1">
      <w:start w:val="1"/>
      <w:numFmt w:val="bullet"/>
      <w:lvlText w:val=""/>
      <w:lvlJc w:val="left"/>
      <w:pPr>
        <w:ind w:left="2520" w:hanging="360"/>
      </w:pPr>
      <w:rPr>
        <w:rFonts w:ascii="Wingdings" w:hAnsi="Wingdings" w:hint="default"/>
      </w:rPr>
    </w:lvl>
    <w:lvl w:ilvl="3" w:tplc="20000001" w:tentative="1">
      <w:start w:val="1"/>
      <w:numFmt w:val="bullet"/>
      <w:lvlText w:val=""/>
      <w:lvlJc w:val="left"/>
      <w:pPr>
        <w:ind w:left="3240" w:hanging="360"/>
      </w:pPr>
      <w:rPr>
        <w:rFonts w:ascii="Symbol" w:hAnsi="Symbol" w:hint="default"/>
      </w:rPr>
    </w:lvl>
    <w:lvl w:ilvl="4" w:tplc="20000003" w:tentative="1">
      <w:start w:val="1"/>
      <w:numFmt w:val="bullet"/>
      <w:lvlText w:val="o"/>
      <w:lvlJc w:val="left"/>
      <w:pPr>
        <w:ind w:left="3960" w:hanging="360"/>
      </w:pPr>
      <w:rPr>
        <w:rFonts w:ascii="Courier New" w:hAnsi="Courier New" w:cs="Courier New" w:hint="default"/>
      </w:rPr>
    </w:lvl>
    <w:lvl w:ilvl="5" w:tplc="20000005" w:tentative="1">
      <w:start w:val="1"/>
      <w:numFmt w:val="bullet"/>
      <w:lvlText w:val=""/>
      <w:lvlJc w:val="left"/>
      <w:pPr>
        <w:ind w:left="4680" w:hanging="360"/>
      </w:pPr>
      <w:rPr>
        <w:rFonts w:ascii="Wingdings" w:hAnsi="Wingdings" w:hint="default"/>
      </w:rPr>
    </w:lvl>
    <w:lvl w:ilvl="6" w:tplc="20000001" w:tentative="1">
      <w:start w:val="1"/>
      <w:numFmt w:val="bullet"/>
      <w:lvlText w:val=""/>
      <w:lvlJc w:val="left"/>
      <w:pPr>
        <w:ind w:left="5400" w:hanging="360"/>
      </w:pPr>
      <w:rPr>
        <w:rFonts w:ascii="Symbol" w:hAnsi="Symbol" w:hint="default"/>
      </w:rPr>
    </w:lvl>
    <w:lvl w:ilvl="7" w:tplc="20000003" w:tentative="1">
      <w:start w:val="1"/>
      <w:numFmt w:val="bullet"/>
      <w:lvlText w:val="o"/>
      <w:lvlJc w:val="left"/>
      <w:pPr>
        <w:ind w:left="6120" w:hanging="360"/>
      </w:pPr>
      <w:rPr>
        <w:rFonts w:ascii="Courier New" w:hAnsi="Courier New" w:cs="Courier New" w:hint="default"/>
      </w:rPr>
    </w:lvl>
    <w:lvl w:ilvl="8" w:tplc="20000005" w:tentative="1">
      <w:start w:val="1"/>
      <w:numFmt w:val="bullet"/>
      <w:lvlText w:val=""/>
      <w:lvlJc w:val="left"/>
      <w:pPr>
        <w:ind w:left="6840" w:hanging="360"/>
      </w:pPr>
      <w:rPr>
        <w:rFonts w:ascii="Wingdings" w:hAnsi="Wingdings" w:hint="default"/>
      </w:rPr>
    </w:lvl>
  </w:abstractNum>
  <w:abstractNum w:abstractNumId="5" w15:restartNumberingAfterBreak="0">
    <w:nsid w:val="6F8B7525"/>
    <w:multiLevelType w:val="hybridMultilevel"/>
    <w:tmpl w:val="D8EA1AA2"/>
    <w:lvl w:ilvl="0" w:tplc="4A447FE4">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708682536">
    <w:abstractNumId w:val="5"/>
  </w:num>
  <w:num w:numId="2" w16cid:durableId="931815722">
    <w:abstractNumId w:val="3"/>
  </w:num>
  <w:num w:numId="3" w16cid:durableId="564339021">
    <w:abstractNumId w:val="2"/>
  </w:num>
  <w:num w:numId="4" w16cid:durableId="304819692">
    <w:abstractNumId w:val="0"/>
  </w:num>
  <w:num w:numId="5" w16cid:durableId="862984617">
    <w:abstractNumId w:val="0"/>
  </w:num>
  <w:num w:numId="6" w16cid:durableId="699278898">
    <w:abstractNumId w:val="0"/>
  </w:num>
  <w:num w:numId="7" w16cid:durableId="277369990">
    <w:abstractNumId w:val="0"/>
  </w:num>
  <w:num w:numId="8" w16cid:durableId="1286884875">
    <w:abstractNumId w:val="0"/>
  </w:num>
  <w:num w:numId="9" w16cid:durableId="1801918949">
    <w:abstractNumId w:val="0"/>
  </w:num>
  <w:num w:numId="10" w16cid:durableId="1392121814">
    <w:abstractNumId w:val="0"/>
  </w:num>
  <w:num w:numId="11" w16cid:durableId="425274044">
    <w:abstractNumId w:val="0"/>
  </w:num>
  <w:num w:numId="12" w16cid:durableId="1235505541">
    <w:abstractNumId w:val="0"/>
  </w:num>
  <w:num w:numId="13" w16cid:durableId="1368986447">
    <w:abstractNumId w:val="0"/>
  </w:num>
  <w:num w:numId="14" w16cid:durableId="303242941">
    <w:abstractNumId w:val="0"/>
  </w:num>
  <w:num w:numId="15" w16cid:durableId="1637680461">
    <w:abstractNumId w:val="1"/>
  </w:num>
  <w:num w:numId="16" w16cid:durableId="55150237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attachedTemplate r:id="rId1"/>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36F0"/>
    <w:rsid w:val="000206A7"/>
    <w:rsid w:val="00027D75"/>
    <w:rsid w:val="00036041"/>
    <w:rsid w:val="00040944"/>
    <w:rsid w:val="00042D2C"/>
    <w:rsid w:val="000504BA"/>
    <w:rsid w:val="00062547"/>
    <w:rsid w:val="000632F3"/>
    <w:rsid w:val="000643DC"/>
    <w:rsid w:val="000660EB"/>
    <w:rsid w:val="00074F9D"/>
    <w:rsid w:val="000862D8"/>
    <w:rsid w:val="0008742F"/>
    <w:rsid w:val="000879F8"/>
    <w:rsid w:val="0009122E"/>
    <w:rsid w:val="00097EC2"/>
    <w:rsid w:val="000C6E1A"/>
    <w:rsid w:val="000D181D"/>
    <w:rsid w:val="000D3007"/>
    <w:rsid w:val="000F519E"/>
    <w:rsid w:val="001039C7"/>
    <w:rsid w:val="0010707B"/>
    <w:rsid w:val="00115A3A"/>
    <w:rsid w:val="00142650"/>
    <w:rsid w:val="0014456F"/>
    <w:rsid w:val="0015784E"/>
    <w:rsid w:val="001606DE"/>
    <w:rsid w:val="001658A2"/>
    <w:rsid w:val="0017003D"/>
    <w:rsid w:val="0017417A"/>
    <w:rsid w:val="00176F30"/>
    <w:rsid w:val="00181D97"/>
    <w:rsid w:val="001A0B7E"/>
    <w:rsid w:val="001C729E"/>
    <w:rsid w:val="001E36F0"/>
    <w:rsid w:val="001E4E28"/>
    <w:rsid w:val="001F4FAC"/>
    <w:rsid w:val="001F65B9"/>
    <w:rsid w:val="002012B9"/>
    <w:rsid w:val="00221495"/>
    <w:rsid w:val="00221952"/>
    <w:rsid w:val="00246E24"/>
    <w:rsid w:val="002533BC"/>
    <w:rsid w:val="00265ED8"/>
    <w:rsid w:val="00277867"/>
    <w:rsid w:val="00284B90"/>
    <w:rsid w:val="00291A78"/>
    <w:rsid w:val="002B4AB3"/>
    <w:rsid w:val="002C7F93"/>
    <w:rsid w:val="002F6FAE"/>
    <w:rsid w:val="003050E4"/>
    <w:rsid w:val="00311337"/>
    <w:rsid w:val="003118F9"/>
    <w:rsid w:val="00321914"/>
    <w:rsid w:val="00336752"/>
    <w:rsid w:val="00355244"/>
    <w:rsid w:val="003722D9"/>
    <w:rsid w:val="00397E30"/>
    <w:rsid w:val="003B4107"/>
    <w:rsid w:val="003D0C50"/>
    <w:rsid w:val="003D6748"/>
    <w:rsid w:val="003D7530"/>
    <w:rsid w:val="003E0A79"/>
    <w:rsid w:val="003F10A5"/>
    <w:rsid w:val="00401BB4"/>
    <w:rsid w:val="0043452F"/>
    <w:rsid w:val="00452E40"/>
    <w:rsid w:val="00462A8F"/>
    <w:rsid w:val="004676D5"/>
    <w:rsid w:val="00474EF1"/>
    <w:rsid w:val="00477560"/>
    <w:rsid w:val="004A3F77"/>
    <w:rsid w:val="004B5D81"/>
    <w:rsid w:val="004B72F5"/>
    <w:rsid w:val="004C76F0"/>
    <w:rsid w:val="00504B2B"/>
    <w:rsid w:val="005329D2"/>
    <w:rsid w:val="00541E54"/>
    <w:rsid w:val="00551F8D"/>
    <w:rsid w:val="00560BD5"/>
    <w:rsid w:val="0058037A"/>
    <w:rsid w:val="005D0AC9"/>
    <w:rsid w:val="005D64AC"/>
    <w:rsid w:val="005E58F7"/>
    <w:rsid w:val="00610821"/>
    <w:rsid w:val="0061641A"/>
    <w:rsid w:val="006409AB"/>
    <w:rsid w:val="00654790"/>
    <w:rsid w:val="0066171D"/>
    <w:rsid w:val="00696B7F"/>
    <w:rsid w:val="00696C1D"/>
    <w:rsid w:val="006972C1"/>
    <w:rsid w:val="006A3EAD"/>
    <w:rsid w:val="006B5585"/>
    <w:rsid w:val="006E7E31"/>
    <w:rsid w:val="006F6045"/>
    <w:rsid w:val="007026B9"/>
    <w:rsid w:val="00724145"/>
    <w:rsid w:val="00726587"/>
    <w:rsid w:val="00727AD3"/>
    <w:rsid w:val="007340AE"/>
    <w:rsid w:val="0074011B"/>
    <w:rsid w:val="00767821"/>
    <w:rsid w:val="00771510"/>
    <w:rsid w:val="00772510"/>
    <w:rsid w:val="00772957"/>
    <w:rsid w:val="00777279"/>
    <w:rsid w:val="00780F60"/>
    <w:rsid w:val="0078369F"/>
    <w:rsid w:val="00785ABE"/>
    <w:rsid w:val="00790D05"/>
    <w:rsid w:val="007A2152"/>
    <w:rsid w:val="007A3C75"/>
    <w:rsid w:val="007A7E9B"/>
    <w:rsid w:val="007B3B99"/>
    <w:rsid w:val="007B4BF0"/>
    <w:rsid w:val="007D232E"/>
    <w:rsid w:val="007D529D"/>
    <w:rsid w:val="007E6F9E"/>
    <w:rsid w:val="007F4993"/>
    <w:rsid w:val="007F68E3"/>
    <w:rsid w:val="00802E6C"/>
    <w:rsid w:val="00806358"/>
    <w:rsid w:val="008063E4"/>
    <w:rsid w:val="00826217"/>
    <w:rsid w:val="00830804"/>
    <w:rsid w:val="00854AE0"/>
    <w:rsid w:val="008652B0"/>
    <w:rsid w:val="00867142"/>
    <w:rsid w:val="008715A9"/>
    <w:rsid w:val="00871654"/>
    <w:rsid w:val="00882DFE"/>
    <w:rsid w:val="00892456"/>
    <w:rsid w:val="008B3903"/>
    <w:rsid w:val="008B49D2"/>
    <w:rsid w:val="008C223E"/>
    <w:rsid w:val="008C7345"/>
    <w:rsid w:val="008D1B1F"/>
    <w:rsid w:val="008D43A9"/>
    <w:rsid w:val="00901E11"/>
    <w:rsid w:val="00911F32"/>
    <w:rsid w:val="00915D21"/>
    <w:rsid w:val="0091711D"/>
    <w:rsid w:val="00920FB9"/>
    <w:rsid w:val="00936B3B"/>
    <w:rsid w:val="009555B3"/>
    <w:rsid w:val="00955CFD"/>
    <w:rsid w:val="00976F20"/>
    <w:rsid w:val="009A2088"/>
    <w:rsid w:val="009B06BF"/>
    <w:rsid w:val="009B5993"/>
    <w:rsid w:val="009C0A76"/>
    <w:rsid w:val="009C162E"/>
    <w:rsid w:val="009E663A"/>
    <w:rsid w:val="009E70C3"/>
    <w:rsid w:val="009F73DD"/>
    <w:rsid w:val="00A17F3F"/>
    <w:rsid w:val="00A25076"/>
    <w:rsid w:val="00A33957"/>
    <w:rsid w:val="00A35133"/>
    <w:rsid w:val="00A40CAF"/>
    <w:rsid w:val="00A459C0"/>
    <w:rsid w:val="00A5617D"/>
    <w:rsid w:val="00A60998"/>
    <w:rsid w:val="00A842A6"/>
    <w:rsid w:val="00A95E15"/>
    <w:rsid w:val="00A96357"/>
    <w:rsid w:val="00AA3CCC"/>
    <w:rsid w:val="00AA72EB"/>
    <w:rsid w:val="00AB4BE0"/>
    <w:rsid w:val="00AC68D2"/>
    <w:rsid w:val="00AE13F8"/>
    <w:rsid w:val="00AF3434"/>
    <w:rsid w:val="00AF4494"/>
    <w:rsid w:val="00B06BCA"/>
    <w:rsid w:val="00B121DA"/>
    <w:rsid w:val="00B12A79"/>
    <w:rsid w:val="00B40127"/>
    <w:rsid w:val="00B5467C"/>
    <w:rsid w:val="00B54D18"/>
    <w:rsid w:val="00B57616"/>
    <w:rsid w:val="00B94386"/>
    <w:rsid w:val="00B95186"/>
    <w:rsid w:val="00B95910"/>
    <w:rsid w:val="00BB6CD3"/>
    <w:rsid w:val="00BC4B05"/>
    <w:rsid w:val="00BF27EA"/>
    <w:rsid w:val="00C14735"/>
    <w:rsid w:val="00C155E9"/>
    <w:rsid w:val="00C36206"/>
    <w:rsid w:val="00C45080"/>
    <w:rsid w:val="00C616EB"/>
    <w:rsid w:val="00C809A9"/>
    <w:rsid w:val="00C935AF"/>
    <w:rsid w:val="00C97652"/>
    <w:rsid w:val="00CA0565"/>
    <w:rsid w:val="00CA342E"/>
    <w:rsid w:val="00CA5D7F"/>
    <w:rsid w:val="00CB10BC"/>
    <w:rsid w:val="00CB2638"/>
    <w:rsid w:val="00CB4BB4"/>
    <w:rsid w:val="00CC3328"/>
    <w:rsid w:val="00CC3D68"/>
    <w:rsid w:val="00D27446"/>
    <w:rsid w:val="00D278E3"/>
    <w:rsid w:val="00D34F12"/>
    <w:rsid w:val="00D417BF"/>
    <w:rsid w:val="00D42905"/>
    <w:rsid w:val="00D546C1"/>
    <w:rsid w:val="00D63C56"/>
    <w:rsid w:val="00D670A1"/>
    <w:rsid w:val="00D67ECD"/>
    <w:rsid w:val="00D838BB"/>
    <w:rsid w:val="00D838EC"/>
    <w:rsid w:val="00DC3AE0"/>
    <w:rsid w:val="00DC3F8B"/>
    <w:rsid w:val="00DD1912"/>
    <w:rsid w:val="00DD200B"/>
    <w:rsid w:val="00DE7082"/>
    <w:rsid w:val="00DF17BA"/>
    <w:rsid w:val="00E018D5"/>
    <w:rsid w:val="00E07CFA"/>
    <w:rsid w:val="00E12E29"/>
    <w:rsid w:val="00E159DB"/>
    <w:rsid w:val="00E22AAD"/>
    <w:rsid w:val="00E26AB2"/>
    <w:rsid w:val="00E35A25"/>
    <w:rsid w:val="00E852C5"/>
    <w:rsid w:val="00EA73B7"/>
    <w:rsid w:val="00EB3014"/>
    <w:rsid w:val="00EB467B"/>
    <w:rsid w:val="00EC2778"/>
    <w:rsid w:val="00EC3F98"/>
    <w:rsid w:val="00EE684D"/>
    <w:rsid w:val="00EF683B"/>
    <w:rsid w:val="00F0400D"/>
    <w:rsid w:val="00F11647"/>
    <w:rsid w:val="00F13157"/>
    <w:rsid w:val="00F13E44"/>
    <w:rsid w:val="00F27663"/>
    <w:rsid w:val="00F31709"/>
    <w:rsid w:val="00F330C5"/>
    <w:rsid w:val="00F34ABA"/>
    <w:rsid w:val="00F35F87"/>
    <w:rsid w:val="00F42B15"/>
    <w:rsid w:val="00F6307C"/>
    <w:rsid w:val="00F6737C"/>
    <w:rsid w:val="00F70FE3"/>
    <w:rsid w:val="00F953D5"/>
    <w:rsid w:val="00F96A01"/>
    <w:rsid w:val="00FB7246"/>
    <w:rsid w:val="00FD6F0F"/>
    <w:rsid w:val="00FD7F1B"/>
    <w:rsid w:val="00FE28E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3CD741"/>
  <w15:docId w15:val="{890CE0D6-582F-42FA-AB2B-45F526FB0E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style>
  <w:style w:type="paragraph" w:styleId="berschrift1">
    <w:name w:val="heading 1"/>
    <w:basedOn w:val="Standard"/>
    <w:next w:val="Standard"/>
    <w:link w:val="berschrift1Zchn"/>
    <w:uiPriority w:val="9"/>
    <w:rsid w:val="007A2152"/>
    <w:pPr>
      <w:keepNext/>
      <w:keepLines/>
      <w:pageBreakBefore/>
      <w:shd w:val="clear" w:color="auto" w:fill="4F81BD" w:themeFill="accent1"/>
      <w:tabs>
        <w:tab w:val="left" w:pos="1500"/>
        <w:tab w:val="left" w:pos="2055"/>
        <w:tab w:val="center" w:pos="5233"/>
      </w:tabs>
      <w:spacing w:after="240"/>
      <w:jc w:val="center"/>
      <w:outlineLvl w:val="0"/>
    </w:pPr>
    <w:rPr>
      <w:rFonts w:ascii="Open Sans" w:eastAsiaTheme="majorEastAsia" w:hAnsi="Open Sans" w:cstheme="majorBidi"/>
      <w:b/>
      <w:bCs/>
      <w:color w:val="FFFFFF" w:themeColor="background1"/>
      <w:sz w:val="28"/>
      <w:szCs w:val="28"/>
    </w:rPr>
  </w:style>
  <w:style w:type="paragraph" w:styleId="berschrift2">
    <w:name w:val="heading 2"/>
    <w:basedOn w:val="Standard"/>
    <w:next w:val="Standard"/>
    <w:link w:val="berschrift2Zchn"/>
    <w:uiPriority w:val="9"/>
    <w:unhideWhenUsed/>
    <w:rsid w:val="001C729E"/>
    <w:pPr>
      <w:keepNext/>
      <w:keepLines/>
      <w:spacing w:before="200" w:after="0" w:line="240" w:lineRule="auto"/>
      <w:outlineLvl w:val="1"/>
    </w:pPr>
    <w:rPr>
      <w:rFonts w:asciiTheme="majorHAnsi" w:eastAsiaTheme="majorEastAsia" w:hAnsiTheme="majorHAnsi" w:cstheme="majorBidi"/>
      <w:b/>
      <w:bCs/>
      <w:color w:val="4F81BD" w:themeColor="accent1"/>
      <w:sz w:val="26"/>
      <w:szCs w:val="26"/>
      <w:lang w:eastAsia="de-DE"/>
    </w:rPr>
  </w:style>
  <w:style w:type="paragraph" w:styleId="berschrift3">
    <w:name w:val="heading 3"/>
    <w:basedOn w:val="Standard"/>
    <w:next w:val="Standard"/>
    <w:link w:val="berschrift3Zchn"/>
    <w:uiPriority w:val="9"/>
    <w:unhideWhenUsed/>
    <w:rsid w:val="001C729E"/>
    <w:pPr>
      <w:keepNext/>
      <w:keepLines/>
      <w:spacing w:before="200" w:after="0" w:line="240" w:lineRule="auto"/>
      <w:outlineLvl w:val="2"/>
    </w:pPr>
    <w:rPr>
      <w:rFonts w:asciiTheme="majorHAnsi" w:eastAsiaTheme="majorEastAsia" w:hAnsiTheme="majorHAnsi" w:cstheme="majorBidi"/>
      <w:b/>
      <w:bCs/>
      <w:color w:val="4F81BD" w:themeColor="accent1"/>
      <w:sz w:val="24"/>
      <w:szCs w:val="24"/>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7A3C75"/>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7A3C75"/>
  </w:style>
  <w:style w:type="paragraph" w:styleId="Fuzeile">
    <w:name w:val="footer"/>
    <w:basedOn w:val="Standard"/>
    <w:next w:val="Funotentext"/>
    <w:link w:val="FuzeileZchn"/>
    <w:autoRedefine/>
    <w:uiPriority w:val="99"/>
    <w:unhideWhenUsed/>
    <w:rsid w:val="00EC2778"/>
    <w:pPr>
      <w:tabs>
        <w:tab w:val="center" w:pos="4536"/>
        <w:tab w:val="right" w:pos="9072"/>
      </w:tabs>
      <w:spacing w:after="0" w:line="240" w:lineRule="auto"/>
      <w:jc w:val="center"/>
    </w:pPr>
    <w:rPr>
      <w:rFonts w:ascii="Open Sans SemiBold" w:hAnsi="Open Sans SemiBold" w:cs="Open Sans SemiBold"/>
      <w:b/>
      <w:bCs/>
      <w:noProof/>
      <w:color w:val="003399"/>
    </w:rPr>
  </w:style>
  <w:style w:type="character" w:customStyle="1" w:styleId="FuzeileZchn">
    <w:name w:val="Fußzeile Zchn"/>
    <w:basedOn w:val="Absatz-Standardschriftart"/>
    <w:link w:val="Fuzeile"/>
    <w:uiPriority w:val="99"/>
    <w:rsid w:val="00EC2778"/>
    <w:rPr>
      <w:rFonts w:ascii="Open Sans SemiBold" w:hAnsi="Open Sans SemiBold" w:cs="Open Sans SemiBold"/>
      <w:b/>
      <w:bCs/>
      <w:noProof/>
      <w:color w:val="003399"/>
    </w:rPr>
  </w:style>
  <w:style w:type="paragraph" w:customStyle="1" w:styleId="3CBD5A742C28424DA5172AD252E32316">
    <w:name w:val="3CBD5A742C28424DA5172AD252E32316"/>
    <w:rsid w:val="006E7E31"/>
    <w:rPr>
      <w:rFonts w:eastAsiaTheme="minorEastAsia"/>
      <w:lang w:eastAsia="de-DE"/>
    </w:rPr>
  </w:style>
  <w:style w:type="paragraph" w:styleId="Funotentext">
    <w:name w:val="footnote text"/>
    <w:basedOn w:val="Standard"/>
    <w:link w:val="FunotentextZchn"/>
    <w:uiPriority w:val="99"/>
    <w:semiHidden/>
    <w:unhideWhenUsed/>
    <w:rsid w:val="007A3C75"/>
    <w:pPr>
      <w:spacing w:after="0" w:line="240" w:lineRule="auto"/>
    </w:pPr>
    <w:rPr>
      <w:sz w:val="20"/>
      <w:szCs w:val="20"/>
    </w:rPr>
  </w:style>
  <w:style w:type="character" w:customStyle="1" w:styleId="FunotentextZchn">
    <w:name w:val="Fußnotentext Zchn"/>
    <w:basedOn w:val="Absatz-Standardschriftart"/>
    <w:link w:val="Funotentext"/>
    <w:uiPriority w:val="99"/>
    <w:semiHidden/>
    <w:rsid w:val="007A3C75"/>
    <w:rPr>
      <w:sz w:val="20"/>
      <w:szCs w:val="20"/>
    </w:rPr>
  </w:style>
  <w:style w:type="paragraph" w:styleId="Sprechblasentext">
    <w:name w:val="Balloon Text"/>
    <w:basedOn w:val="Standard"/>
    <w:link w:val="SprechblasentextZchn"/>
    <w:uiPriority w:val="99"/>
    <w:semiHidden/>
    <w:unhideWhenUsed/>
    <w:rsid w:val="006E7E31"/>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6E7E31"/>
    <w:rPr>
      <w:rFonts w:ascii="Tahoma" w:hAnsi="Tahoma" w:cs="Tahoma"/>
      <w:sz w:val="16"/>
      <w:szCs w:val="16"/>
    </w:rPr>
  </w:style>
  <w:style w:type="character" w:customStyle="1" w:styleId="berschrift2Zchn">
    <w:name w:val="Überschrift 2 Zchn"/>
    <w:basedOn w:val="Absatz-Standardschriftart"/>
    <w:link w:val="berschrift2"/>
    <w:uiPriority w:val="9"/>
    <w:rsid w:val="001C729E"/>
    <w:rPr>
      <w:rFonts w:asciiTheme="majorHAnsi" w:eastAsiaTheme="majorEastAsia" w:hAnsiTheme="majorHAnsi" w:cstheme="majorBidi"/>
      <w:b/>
      <w:bCs/>
      <w:color w:val="4F81BD" w:themeColor="accent1"/>
      <w:sz w:val="26"/>
      <w:szCs w:val="26"/>
      <w:lang w:eastAsia="de-DE"/>
    </w:rPr>
  </w:style>
  <w:style w:type="character" w:customStyle="1" w:styleId="berschrift3Zchn">
    <w:name w:val="Überschrift 3 Zchn"/>
    <w:basedOn w:val="Absatz-Standardschriftart"/>
    <w:link w:val="berschrift3"/>
    <w:uiPriority w:val="9"/>
    <w:rsid w:val="001C729E"/>
    <w:rPr>
      <w:rFonts w:asciiTheme="majorHAnsi" w:eastAsiaTheme="majorEastAsia" w:hAnsiTheme="majorHAnsi" w:cstheme="majorBidi"/>
      <w:b/>
      <w:bCs/>
      <w:color w:val="4F81BD" w:themeColor="accent1"/>
      <w:sz w:val="24"/>
      <w:szCs w:val="24"/>
      <w:lang w:eastAsia="de-DE"/>
    </w:rPr>
  </w:style>
  <w:style w:type="paragraph" w:customStyle="1" w:styleId="BAText">
    <w:name w:val="BA Text"/>
    <w:basedOn w:val="Standard"/>
    <w:link w:val="BATextZchn6"/>
    <w:autoRedefine/>
    <w:qFormat/>
    <w:rsid w:val="00265ED8"/>
    <w:pPr>
      <w:tabs>
        <w:tab w:val="center" w:pos="5233"/>
        <w:tab w:val="left" w:pos="6915"/>
      </w:tabs>
      <w:overflowPunct w:val="0"/>
      <w:autoSpaceDE w:val="0"/>
      <w:autoSpaceDN w:val="0"/>
      <w:adjustRightInd w:val="0"/>
      <w:spacing w:after="40" w:line="240" w:lineRule="auto"/>
      <w:jc w:val="both"/>
      <w:textAlignment w:val="baseline"/>
    </w:pPr>
    <w:rPr>
      <w:rFonts w:ascii="Open Sans" w:eastAsia="Times New Roman" w:hAnsi="Open Sans" w:cs="Times New Roman"/>
      <w:color w:val="262626" w:themeColor="text1" w:themeTint="D9"/>
      <w:sz w:val="21"/>
      <w:szCs w:val="24"/>
      <w:lang w:eastAsia="de-DE"/>
    </w:rPr>
  </w:style>
  <w:style w:type="character" w:customStyle="1" w:styleId="BATextZchn6">
    <w:name w:val="BA Text Zchn6"/>
    <w:link w:val="BAText"/>
    <w:rsid w:val="00265ED8"/>
    <w:rPr>
      <w:rFonts w:ascii="Open Sans" w:eastAsia="Times New Roman" w:hAnsi="Open Sans" w:cs="Times New Roman"/>
      <w:color w:val="262626" w:themeColor="text1" w:themeTint="D9"/>
      <w:sz w:val="21"/>
      <w:szCs w:val="24"/>
      <w:lang w:eastAsia="de-DE"/>
    </w:rPr>
  </w:style>
  <w:style w:type="table" w:styleId="Tabellenraster">
    <w:name w:val="Table Grid"/>
    <w:basedOn w:val="NormaleTabelle"/>
    <w:uiPriority w:val="39"/>
    <w:rsid w:val="001C72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rsid w:val="001C729E"/>
    <w:pPr>
      <w:spacing w:after="0" w:line="240" w:lineRule="auto"/>
      <w:ind w:left="720"/>
      <w:contextualSpacing/>
    </w:pPr>
    <w:rPr>
      <w:rFonts w:ascii="Times New Roman" w:eastAsia="Times New Roman" w:hAnsi="Times New Roman" w:cs="Times New Roman"/>
      <w:sz w:val="24"/>
      <w:szCs w:val="24"/>
      <w:lang w:eastAsia="de-DE"/>
    </w:rPr>
  </w:style>
  <w:style w:type="character" w:styleId="Hyperlink">
    <w:name w:val="Hyperlink"/>
    <w:aliases w:val=" Char1,Char1"/>
    <w:uiPriority w:val="99"/>
    <w:rsid w:val="001C729E"/>
    <w:rPr>
      <w:color w:val="0000FF"/>
      <w:u w:val="single"/>
    </w:rPr>
  </w:style>
  <w:style w:type="character" w:customStyle="1" w:styleId="berschrift1Zchn">
    <w:name w:val="Überschrift 1 Zchn"/>
    <w:basedOn w:val="Absatz-Standardschriftart"/>
    <w:link w:val="berschrift1"/>
    <w:uiPriority w:val="9"/>
    <w:rsid w:val="007A2152"/>
    <w:rPr>
      <w:rFonts w:ascii="Open Sans" w:eastAsiaTheme="majorEastAsia" w:hAnsi="Open Sans" w:cstheme="majorBidi"/>
      <w:b/>
      <w:bCs/>
      <w:color w:val="FFFFFF" w:themeColor="background1"/>
      <w:sz w:val="28"/>
      <w:szCs w:val="28"/>
      <w:shd w:val="clear" w:color="auto" w:fill="4F81BD" w:themeFill="accent1"/>
    </w:rPr>
  </w:style>
  <w:style w:type="paragraph" w:styleId="KeinLeerraum">
    <w:name w:val="No Spacing"/>
    <w:link w:val="KeinLeerraumZchn"/>
    <w:uiPriority w:val="1"/>
    <w:rsid w:val="00CB10BC"/>
    <w:pPr>
      <w:spacing w:after="0" w:line="240" w:lineRule="auto"/>
    </w:pPr>
  </w:style>
  <w:style w:type="character" w:styleId="BesuchterLink">
    <w:name w:val="FollowedHyperlink"/>
    <w:basedOn w:val="Absatz-Standardschriftart"/>
    <w:uiPriority w:val="99"/>
    <w:semiHidden/>
    <w:unhideWhenUsed/>
    <w:rsid w:val="003722D9"/>
    <w:rPr>
      <w:color w:val="800080" w:themeColor="followedHyperlink"/>
      <w:u w:val="single"/>
    </w:rPr>
  </w:style>
  <w:style w:type="paragraph" w:customStyle="1" w:styleId="BATitel">
    <w:name w:val="BA Titel"/>
    <w:basedOn w:val="KeinLeerraum"/>
    <w:autoRedefine/>
    <w:qFormat/>
    <w:rsid w:val="00221495"/>
    <w:pPr>
      <w:spacing w:before="240" w:after="120"/>
      <w:jc w:val="center"/>
    </w:pPr>
    <w:rPr>
      <w:rFonts w:ascii="Open Sans" w:hAnsi="Open Sans"/>
      <w:b/>
      <w:color w:val="262626" w:themeColor="text1" w:themeTint="D9"/>
      <w:sz w:val="24"/>
      <w:szCs w:val="24"/>
      <w:lang w:eastAsia="de-DE"/>
    </w:rPr>
  </w:style>
  <w:style w:type="paragraph" w:customStyle="1" w:styleId="BALead">
    <w:name w:val="BA Lead"/>
    <w:basedOn w:val="BAText"/>
    <w:link w:val="BALeadZchn2"/>
    <w:qFormat/>
    <w:rsid w:val="007F4993"/>
    <w:pPr>
      <w:spacing w:before="120" w:after="120"/>
    </w:pPr>
    <w:rPr>
      <w:b/>
    </w:rPr>
  </w:style>
  <w:style w:type="paragraph" w:customStyle="1" w:styleId="BAZwischenberschrift">
    <w:name w:val="BA Zwischenüberschrift"/>
    <w:basedOn w:val="BALead"/>
    <w:link w:val="BAZwischenberschriftZchn"/>
    <w:qFormat/>
    <w:rsid w:val="00785ABE"/>
    <w:pPr>
      <w:spacing w:after="40"/>
    </w:pPr>
  </w:style>
  <w:style w:type="paragraph" w:styleId="Verzeichnis1">
    <w:name w:val="toc 1"/>
    <w:basedOn w:val="Standard"/>
    <w:next w:val="Standard"/>
    <w:autoRedefine/>
    <w:uiPriority w:val="39"/>
    <w:unhideWhenUsed/>
    <w:rsid w:val="00724145"/>
    <w:pPr>
      <w:shd w:val="clear" w:color="auto" w:fill="003399"/>
      <w:tabs>
        <w:tab w:val="left" w:pos="1365"/>
        <w:tab w:val="center" w:pos="5233"/>
        <w:tab w:val="right" w:leader="dot" w:pos="10456"/>
      </w:tabs>
      <w:spacing w:after="100" w:line="240" w:lineRule="auto"/>
      <w:jc w:val="center"/>
    </w:pPr>
    <w:rPr>
      <w:rFonts w:ascii="Open Sans" w:eastAsia="Calibri" w:hAnsi="Open Sans" w:cs="Open Sans"/>
      <w:b/>
      <w:bCs/>
      <w:color w:val="FFFFFF" w:themeColor="background1"/>
      <w:sz w:val="28"/>
      <w:szCs w:val="24"/>
    </w:rPr>
  </w:style>
  <w:style w:type="paragraph" w:styleId="Verzeichnis2">
    <w:name w:val="toc 2"/>
    <w:basedOn w:val="Aufzhlungszeichen"/>
    <w:next w:val="Standard"/>
    <w:autoRedefine/>
    <w:uiPriority w:val="39"/>
    <w:unhideWhenUsed/>
    <w:rsid w:val="003D6748"/>
    <w:pPr>
      <w:tabs>
        <w:tab w:val="left" w:pos="9923"/>
      </w:tabs>
      <w:spacing w:after="100"/>
    </w:pPr>
    <w:rPr>
      <w:rFonts w:ascii="Open Sans" w:eastAsia="Calibri" w:hAnsi="Open Sans" w:cs="Open Sans"/>
      <w:sz w:val="21"/>
      <w:szCs w:val="24"/>
    </w:rPr>
  </w:style>
  <w:style w:type="paragraph" w:styleId="Aufzhlungszeichen">
    <w:name w:val="List Bullet"/>
    <w:basedOn w:val="Standard"/>
    <w:uiPriority w:val="99"/>
    <w:unhideWhenUsed/>
    <w:rsid w:val="00336752"/>
    <w:pPr>
      <w:numPr>
        <w:numId w:val="4"/>
      </w:numPr>
      <w:contextualSpacing/>
    </w:pPr>
  </w:style>
  <w:style w:type="paragraph" w:customStyle="1" w:styleId="BADieWoche">
    <w:name w:val="BA Die Woche"/>
    <w:basedOn w:val="berschrift1"/>
    <w:autoRedefine/>
    <w:qFormat/>
    <w:rsid w:val="00277867"/>
    <w:pPr>
      <w:shd w:val="clear" w:color="auto" w:fill="003399"/>
      <w:outlineLvl w:val="9"/>
    </w:pPr>
  </w:style>
  <w:style w:type="paragraph" w:customStyle="1" w:styleId="BAKategorieSeite2">
    <w:name w:val="BA Kategorie Seite 2"/>
    <w:basedOn w:val="Standard"/>
    <w:autoRedefine/>
    <w:qFormat/>
    <w:rsid w:val="0074011B"/>
    <w:pPr>
      <w:pBdr>
        <w:top w:val="single" w:sz="4" w:space="1" w:color="015999"/>
        <w:bottom w:val="single" w:sz="4" w:space="1" w:color="015999"/>
      </w:pBdr>
      <w:spacing w:after="240" w:line="240" w:lineRule="auto"/>
      <w:jc w:val="right"/>
    </w:pPr>
    <w:rPr>
      <w:rFonts w:ascii="Open Sans" w:hAnsi="Open Sans"/>
      <w:b/>
      <w:color w:val="003399"/>
      <w:sz w:val="28"/>
      <w:szCs w:val="12"/>
      <w:lang w:eastAsia="de-DE"/>
    </w:rPr>
  </w:style>
  <w:style w:type="paragraph" w:customStyle="1" w:styleId="BABullets">
    <w:name w:val="BA Bullets"/>
    <w:basedOn w:val="BAText"/>
    <w:qFormat/>
    <w:rsid w:val="00915D21"/>
    <w:pPr>
      <w:numPr>
        <w:numId w:val="3"/>
      </w:numPr>
      <w:spacing w:before="60" w:after="60"/>
      <w:ind w:left="426" w:right="118" w:hanging="284"/>
    </w:pPr>
  </w:style>
  <w:style w:type="character" w:customStyle="1" w:styleId="BAZwischenberschriftZchn">
    <w:name w:val="BA Zwischenüberschrift Zchn"/>
    <w:link w:val="BAZwischenberschrift"/>
    <w:rsid w:val="00785ABE"/>
    <w:rPr>
      <w:rFonts w:ascii="Open Sans" w:eastAsia="Times New Roman" w:hAnsi="Open Sans" w:cs="Times New Roman"/>
      <w:b/>
      <w:color w:val="262626" w:themeColor="text1" w:themeTint="D9"/>
      <w:szCs w:val="24"/>
      <w:lang w:eastAsia="de-DE"/>
    </w:rPr>
  </w:style>
  <w:style w:type="character" w:customStyle="1" w:styleId="BALeadZchn2">
    <w:name w:val="BA Lead Zchn2"/>
    <w:link w:val="BALead"/>
    <w:rsid w:val="007F4993"/>
    <w:rPr>
      <w:rFonts w:ascii="Open Sans" w:eastAsia="Times New Roman" w:hAnsi="Open Sans" w:cs="Times New Roman"/>
      <w:b/>
      <w:color w:val="262626" w:themeColor="text1" w:themeTint="D9"/>
      <w:sz w:val="21"/>
      <w:szCs w:val="24"/>
      <w:lang w:eastAsia="de-DE"/>
    </w:rPr>
  </w:style>
  <w:style w:type="character" w:styleId="Seitenzahl">
    <w:name w:val="page number"/>
    <w:basedOn w:val="Absatz-Standardschriftart"/>
    <w:uiPriority w:val="99"/>
    <w:semiHidden/>
    <w:unhideWhenUsed/>
    <w:rsid w:val="0066171D"/>
  </w:style>
  <w:style w:type="character" w:styleId="NichtaufgelsteErwhnung">
    <w:name w:val="Unresolved Mention"/>
    <w:basedOn w:val="Absatz-Standardschriftart"/>
    <w:uiPriority w:val="99"/>
    <w:semiHidden/>
    <w:unhideWhenUsed/>
    <w:rsid w:val="00AC68D2"/>
    <w:rPr>
      <w:color w:val="605E5C"/>
      <w:shd w:val="clear" w:color="auto" w:fill="E1DFDD"/>
    </w:rPr>
  </w:style>
  <w:style w:type="paragraph" w:styleId="Inhaltsverzeichnisberschrift">
    <w:name w:val="TOC Heading"/>
    <w:basedOn w:val="berschrift1"/>
    <w:next w:val="Standard"/>
    <w:uiPriority w:val="39"/>
    <w:unhideWhenUsed/>
    <w:rsid w:val="00221952"/>
    <w:pPr>
      <w:shd w:val="clear" w:color="auto" w:fill="auto"/>
      <w:spacing w:before="240" w:after="0" w:line="259" w:lineRule="auto"/>
      <w:jc w:val="left"/>
      <w:outlineLvl w:val="9"/>
    </w:pPr>
    <w:rPr>
      <w:rFonts w:asciiTheme="majorHAnsi" w:hAnsiTheme="majorHAnsi"/>
      <w:b w:val="0"/>
      <w:bCs w:val="0"/>
      <w:color w:val="365F91" w:themeColor="accent1" w:themeShade="BF"/>
      <w:sz w:val="32"/>
      <w:szCs w:val="32"/>
      <w:lang w:eastAsia="de-DE"/>
    </w:rPr>
  </w:style>
  <w:style w:type="paragraph" w:styleId="Verzeichnis3">
    <w:name w:val="toc 3"/>
    <w:basedOn w:val="Standard"/>
    <w:next w:val="Standard"/>
    <w:autoRedefine/>
    <w:uiPriority w:val="39"/>
    <w:unhideWhenUsed/>
    <w:rsid w:val="00221952"/>
    <w:pPr>
      <w:spacing w:after="100" w:line="259" w:lineRule="auto"/>
      <w:ind w:left="440"/>
    </w:pPr>
    <w:rPr>
      <w:rFonts w:eastAsiaTheme="minorEastAsia" w:cs="Times New Roman"/>
      <w:lang w:eastAsia="de-DE"/>
    </w:rPr>
  </w:style>
  <w:style w:type="character" w:customStyle="1" w:styleId="KeinLeerraumZchn">
    <w:name w:val="Kein Leerraum Zchn"/>
    <w:basedOn w:val="Absatz-Standardschriftart"/>
    <w:link w:val="KeinLeerraum"/>
    <w:uiPriority w:val="1"/>
    <w:rsid w:val="0008742F"/>
  </w:style>
  <w:style w:type="paragraph" w:customStyle="1" w:styleId="BAFuzeile">
    <w:name w:val="BA Fußzeile"/>
    <w:basedOn w:val="Fuzeile"/>
    <w:link w:val="BAFuzeileZchn"/>
    <w:autoRedefine/>
    <w:qFormat/>
    <w:rsid w:val="0074011B"/>
  </w:style>
  <w:style w:type="paragraph" w:customStyle="1" w:styleId="BAKategorie">
    <w:name w:val="BA Kategorie"/>
    <w:basedOn w:val="berschrift1"/>
    <w:link w:val="BAKategorieZchn"/>
    <w:autoRedefine/>
    <w:qFormat/>
    <w:rsid w:val="00D27446"/>
    <w:pPr>
      <w:pageBreakBefore w:val="0"/>
      <w:shd w:val="clear" w:color="auto" w:fill="003399"/>
    </w:pPr>
  </w:style>
  <w:style w:type="character" w:customStyle="1" w:styleId="BAFuzeileZchn">
    <w:name w:val="BA Fußzeile Zchn"/>
    <w:basedOn w:val="FuzeileZchn"/>
    <w:link w:val="BAFuzeile"/>
    <w:rsid w:val="0074011B"/>
    <w:rPr>
      <w:rFonts w:ascii="Open Sans SemiBold" w:hAnsi="Open Sans SemiBold" w:cs="Open Sans SemiBold"/>
      <w:b/>
      <w:bCs/>
      <w:noProof/>
      <w:color w:val="003399"/>
    </w:rPr>
  </w:style>
  <w:style w:type="character" w:customStyle="1" w:styleId="BAKategorieZchn">
    <w:name w:val="BA Kategorie Zchn"/>
    <w:basedOn w:val="berschrift1Zchn"/>
    <w:link w:val="BAKategorie"/>
    <w:rsid w:val="00D27446"/>
    <w:rPr>
      <w:rFonts w:ascii="Open Sans" w:eastAsiaTheme="majorEastAsia" w:hAnsi="Open Sans" w:cstheme="majorBidi"/>
      <w:b/>
      <w:bCs/>
      <w:color w:val="FFFFFF" w:themeColor="background1"/>
      <w:sz w:val="28"/>
      <w:szCs w:val="28"/>
      <w:shd w:val="clear" w:color="auto" w:fill="003399"/>
    </w:rPr>
  </w:style>
  <w:style w:type="character" w:styleId="Fett">
    <w:name w:val="Strong"/>
    <w:basedOn w:val="Absatz-Standardschriftart"/>
    <w:uiPriority w:val="22"/>
    <w:qFormat/>
    <w:rsid w:val="0077151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867930">
      <w:bodyDiv w:val="1"/>
      <w:marLeft w:val="0"/>
      <w:marRight w:val="0"/>
      <w:marTop w:val="0"/>
      <w:marBottom w:val="0"/>
      <w:divBdr>
        <w:top w:val="none" w:sz="0" w:space="0" w:color="auto"/>
        <w:left w:val="none" w:sz="0" w:space="0" w:color="auto"/>
        <w:bottom w:val="none" w:sz="0" w:space="0" w:color="auto"/>
        <w:right w:val="none" w:sz="0" w:space="0" w:color="auto"/>
      </w:divBdr>
    </w:div>
    <w:div w:id="1427194708">
      <w:bodyDiv w:val="1"/>
      <w:marLeft w:val="0"/>
      <w:marRight w:val="0"/>
      <w:marTop w:val="0"/>
      <w:marBottom w:val="0"/>
      <w:divBdr>
        <w:top w:val="none" w:sz="0" w:space="0" w:color="auto"/>
        <w:left w:val="none" w:sz="0" w:space="0" w:color="auto"/>
        <w:bottom w:val="none" w:sz="0" w:space="0" w:color="auto"/>
        <w:right w:val="none" w:sz="0" w:space="0" w:color="auto"/>
      </w:divBdr>
    </w:div>
    <w:div w:id="1539466760">
      <w:bodyDiv w:val="1"/>
      <w:marLeft w:val="0"/>
      <w:marRight w:val="0"/>
      <w:marTop w:val="0"/>
      <w:marBottom w:val="0"/>
      <w:divBdr>
        <w:top w:val="none" w:sz="0" w:space="0" w:color="auto"/>
        <w:left w:val="none" w:sz="0" w:space="0" w:color="auto"/>
        <w:bottom w:val="none" w:sz="0" w:space="0" w:color="auto"/>
        <w:right w:val="none" w:sz="0" w:space="0" w:color="auto"/>
      </w:divBdr>
    </w:div>
    <w:div w:id="1961062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png"/><Relationship Id="rId18" Type="http://schemas.openxmlformats.org/officeDocument/2006/relationships/hyperlink" Target="https://eur-lex.europa.eu/legal-content/DE/TXT/?uri=CELEX%3A32011L0085&amp;qid=1683299537908" TargetMode="External"/><Relationship Id="rId26" Type="http://schemas.openxmlformats.org/officeDocument/2006/relationships/hyperlink" Target="https://www.eea.europa.eu/en" TargetMode="External"/><Relationship Id="rId39" Type="http://schemas.openxmlformats.org/officeDocument/2006/relationships/hyperlink" Target="https://eur-lex.europa.eu/legal-content/DE/TXT/HTML/?uri=CELEX:12007P/TXT" TargetMode="External"/><Relationship Id="rId21" Type="http://schemas.openxmlformats.org/officeDocument/2006/relationships/hyperlink" Target="https://ec.europa.eu/environment/pdf/chemicals/2020/10/Strategy.pdf" TargetMode="External"/><Relationship Id="rId34" Type="http://schemas.openxmlformats.org/officeDocument/2006/relationships/hyperlink" Target="https://www.4motors.eu/" TargetMode="External"/><Relationship Id="rId42" Type="http://schemas.openxmlformats.org/officeDocument/2006/relationships/hyperlink" Target="https://ec.europa.eu/eusurvey/runner/Regional_Innovation_Valleys" TargetMode="External"/><Relationship Id="rId47" Type="http://schemas.openxmlformats.org/officeDocument/2006/relationships/hyperlink" Target="https://smart-tourism-capital.ec.europa.eu/index_de" TargetMode="External"/><Relationship Id="rId50" Type="http://schemas.openxmlformats.org/officeDocument/2006/relationships/footer" Target="footer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eur-lex.europa.eu/legal-content/DE/TXT/?uri=CELEX%3A31997R1466&amp;qid=1683299377297" TargetMode="External"/><Relationship Id="rId29" Type="http://schemas.openxmlformats.org/officeDocument/2006/relationships/hyperlink" Target="https://eur-lex.europa.eu/legal-content/DE/ALL/?uri=celex%3A32008L0050" TargetMode="External"/><Relationship Id="rId11" Type="http://schemas.openxmlformats.org/officeDocument/2006/relationships/image" Target="media/image1.png"/><Relationship Id="rId24" Type="http://schemas.openxmlformats.org/officeDocument/2006/relationships/hyperlink" Target="https://climate-adapt.eea.europa.eu/en/mission/" TargetMode="External"/><Relationship Id="rId32" Type="http://schemas.openxmlformats.org/officeDocument/2006/relationships/hyperlink" Target="https://ec.europa.eu/eusurvey/runner/RevisionGovernanceRegulation" TargetMode="External"/><Relationship Id="rId37" Type="http://schemas.openxmlformats.org/officeDocument/2006/relationships/hyperlink" Target="https://eur-lex.europa.eu/legal-content/DE/TXT/HTML/?uri=CELEX:32003L0086&amp;qid=1683294635862" TargetMode="External"/><Relationship Id="rId40" Type="http://schemas.openxmlformats.org/officeDocument/2006/relationships/hyperlink" Target="https://pace.coe.int/en/pages/europeprize" TargetMode="External"/><Relationship Id="rId45" Type="http://schemas.openxmlformats.org/officeDocument/2006/relationships/hyperlink" Target="https://commission.europa.eu/about-european-commission/departments-and-executive-agencies/joint-research-centre_de" TargetMode="External"/><Relationship Id="rId53"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endnotes" Target="endnotes.xml"/><Relationship Id="rId19" Type="http://schemas.openxmlformats.org/officeDocument/2006/relationships/hyperlink" Target="https://www.euractiv.de/section/finanzdienstleistungen/news/neue-eu-schuldenregeln-spannungen-sind-vorprogrammiert/" TargetMode="External"/><Relationship Id="rId31" Type="http://schemas.openxmlformats.org/officeDocument/2006/relationships/hyperlink" Target="https://urban.jrc.ec.europa.eu/urbanstrategies/" TargetMode="External"/><Relationship Id="rId44" Type="http://schemas.openxmlformats.org/officeDocument/2006/relationships/hyperlink" Target="https://eur-lex.europa.eu/legal-content/EN/TXT/?uri=CELEX%3A52022DC0332" TargetMode="External"/><Relationship Id="rId52"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conomy-finance.ec.europa.eu/publications/new-economic-governance-rules-fit-future_en" TargetMode="External"/><Relationship Id="rId22" Type="http://schemas.openxmlformats.org/officeDocument/2006/relationships/hyperlink" Target="https://eur-lex.europa.eu/legal-content/DE/TXT/?uri=CELEX:52014XC0404(01)" TargetMode="External"/><Relationship Id="rId27" Type="http://schemas.openxmlformats.org/officeDocument/2006/relationships/hyperlink" Target="https://www.eea.europa.eu/publications/europes-air-quality-status-2023" TargetMode="External"/><Relationship Id="rId30" Type="http://schemas.openxmlformats.org/officeDocument/2006/relationships/hyperlink" Target="https://ec.europa.eu/regional_policy/whats-new/panorama/2023/03/22-03-2023-handbook-of-territorial-and-local-development-strategies_en" TargetMode="External"/><Relationship Id="rId35" Type="http://schemas.openxmlformats.org/officeDocument/2006/relationships/hyperlink" Target="https://event-bw.eu/event.php?vnr=118-50a" TargetMode="External"/><Relationship Id="rId43" Type="http://schemas.openxmlformats.org/officeDocument/2006/relationships/hyperlink" Target="https://ec.europa.eu/regional_policy/whats-new/newsroom/28-03-2023-commission-launches-call-towards-100-regional-innovation-valleys-to-bolster-local-and-regional-innovation_en" TargetMode="External"/><Relationship Id="rId48" Type="http://schemas.openxmlformats.org/officeDocument/2006/relationships/hyperlink" Target="https://smart-tourism-capital.ec.europa.eu/guide-applicants/european-capital-smart-tourism_de" TargetMode="External"/><Relationship Id="rId8" Type="http://schemas.openxmlformats.org/officeDocument/2006/relationships/webSettings" Target="webSettings.xml"/><Relationship Id="rId51" Type="http://schemas.openxmlformats.org/officeDocument/2006/relationships/footer" Target="footer2.xml"/><Relationship Id="rId3" Type="http://schemas.openxmlformats.org/officeDocument/2006/relationships/customXml" Target="../customXml/item3.xml"/><Relationship Id="rId12" Type="http://schemas.openxmlformats.org/officeDocument/2006/relationships/image" Target="media/image2.jpg"/><Relationship Id="rId17" Type="http://schemas.openxmlformats.org/officeDocument/2006/relationships/hyperlink" Target="https://eur-lex.europa.eu/legal-content/DE/TXT/?qid=1683299256000&amp;uri=CELEX%3A31997R1467" TargetMode="External"/><Relationship Id="rId25" Type="http://schemas.openxmlformats.org/officeDocument/2006/relationships/hyperlink" Target="https://research-and-innovation.ec.europa.eu/funding/funding-opportunities/funding-programmes-and-open-calls/horizon-europe/eu-missions-horizon-europe/adaptation-climate-change_en" TargetMode="External"/><Relationship Id="rId33" Type="http://schemas.openxmlformats.org/officeDocument/2006/relationships/hyperlink" Target="https://eur-lex.europa.eu/legal-content/DE/TXT/PDF/?uri=CELEX:32018R1999" TargetMode="External"/><Relationship Id="rId38" Type="http://schemas.openxmlformats.org/officeDocument/2006/relationships/hyperlink" Target="https://eur-lex.europa.eu/legal-content/DE/TXT/HTML/?uri=CELEX:32011L0095&amp;qid=1683294699135" TargetMode="External"/><Relationship Id="rId46" Type="http://schemas.openxmlformats.org/officeDocument/2006/relationships/hyperlink" Target="https://s3platform.jrc.ec.europa.eu/pri" TargetMode="External"/><Relationship Id="rId20" Type="http://schemas.openxmlformats.org/officeDocument/2006/relationships/hyperlink" Target="https://echa.europa.eu/de/restrictions-under-consideration/-/substance-rev/72301/term" TargetMode="External"/><Relationship Id="rId41" Type="http://schemas.openxmlformats.org/officeDocument/2006/relationships/hyperlink" Target="https://rm.coe.int/winners-of-the-europe-prize-the-plaque-of-honour-the-flag-of-honour-an/1680ab0d38"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economy-finance.ec.europa.eu/economic-and-fiscal-governance/stability-and-growth-pact_de" TargetMode="External"/><Relationship Id="rId23" Type="http://schemas.openxmlformats.org/officeDocument/2006/relationships/hyperlink" Target="mailto:COMP-AVIATION-EVALUATION@ec.europa.eu" TargetMode="External"/><Relationship Id="rId28" Type="http://schemas.openxmlformats.org/officeDocument/2006/relationships/hyperlink" Target="https://www.eea.europa.eu/themes/air/urban-air-quality/european-city-air-quality-viewer" TargetMode="External"/><Relationship Id="rId36" Type="http://schemas.openxmlformats.org/officeDocument/2006/relationships/hyperlink" Target="https://eur-lex.europa.eu/legal-content/DE/TXT/?uri=CELEX:62023CJ0001" TargetMode="External"/><Relationship Id="rId49" Type="http://schemas.openxmlformats.org/officeDocument/2006/relationships/hyperlink" Target="https://smart-tourism-capital.ec.europa.eu/guide-applicants/european-green-pioneer-smart-tourism_d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K:\Br&#252;ssel%20Aktuell\Allgemeines%20und%20Vorlagen\Gesamt%202023\Br&#252;ssel%20Aktuell%202023.dotx"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B131308DAB7BD4099B03BADD4293CE4" ma:contentTypeVersion="6" ma:contentTypeDescription="Create a new document." ma:contentTypeScope="" ma:versionID="e253b639e973f62d785e15fc90181460">
  <xsd:schema xmlns:xsd="http://www.w3.org/2001/XMLSchema" xmlns:xs="http://www.w3.org/2001/XMLSchema" xmlns:p="http://schemas.microsoft.com/office/2006/metadata/properties" xmlns:ns2="48b39775-a05f-4a35-bb54-0ebe1e65b564" targetNamespace="http://schemas.microsoft.com/office/2006/metadata/properties" ma:root="true" ma:fieldsID="34cd2f38babcbbaf738f8231d3831fd9" ns2:_="">
    <xsd:import namespace="48b39775-a05f-4a35-bb54-0ebe1e65b56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b39775-a05f-4a35-bb54-0ebe1e65b56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16A13F2-B41C-451A-BA9B-230B6376A0A4}">
  <ds:schemaRefs>
    <ds:schemaRef ds:uri="http://schemas.openxmlformats.org/officeDocument/2006/bibliography"/>
  </ds:schemaRefs>
</ds:datastoreItem>
</file>

<file path=customXml/itemProps2.xml><?xml version="1.0" encoding="utf-8"?>
<ds:datastoreItem xmlns:ds="http://schemas.openxmlformats.org/officeDocument/2006/customXml" ds:itemID="{D9D32F53-5017-47DD-92CD-27A11D19DA37}">
  <ds:schemaRefs>
    <ds:schemaRef ds:uri="http://schemas.microsoft.com/sharepoint/v3/contenttype/forms"/>
  </ds:schemaRefs>
</ds:datastoreItem>
</file>

<file path=customXml/itemProps3.xml><?xml version="1.0" encoding="utf-8"?>
<ds:datastoreItem xmlns:ds="http://schemas.openxmlformats.org/officeDocument/2006/customXml" ds:itemID="{BEAE3291-D7DC-40D5-B74F-E6B7BD41A8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b39775-a05f-4a35-bb54-0ebe1e65b5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6FBDC35-6081-44BA-8051-CF39ABAB1DC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Brüssel Aktuell 2023</Template>
  <TotalTime>0</TotalTime>
  <Pages>6</Pages>
  <Words>3093</Words>
  <Characters>19489</Characters>
  <Application>Microsoft Office Word</Application>
  <DocSecurity>0</DocSecurity>
  <Lines>162</Lines>
  <Paragraphs>45</Paragraphs>
  <ScaleCrop>false</ScaleCrop>
  <HeadingPairs>
    <vt:vector size="2" baseType="variant">
      <vt:variant>
        <vt:lpstr>Titel</vt:lpstr>
      </vt:variant>
      <vt:variant>
        <vt:i4>1</vt:i4>
      </vt:variant>
    </vt:vector>
  </HeadingPairs>
  <TitlesOfParts>
    <vt:vector size="1" baseType="lpstr">
      <vt:lpstr>Brüssel Aktuell</vt:lpstr>
    </vt:vector>
  </TitlesOfParts>
  <Company>Microsoft</Company>
  <LinksUpToDate>false</LinksUpToDate>
  <CharactersWithSpaces>22537</CharactersWithSpaces>
  <SharedDoc>false</SharedDoc>
  <HLinks>
    <vt:vector size="150" baseType="variant">
      <vt:variant>
        <vt:i4>6553711</vt:i4>
      </vt:variant>
      <vt:variant>
        <vt:i4>111</vt:i4>
      </vt:variant>
      <vt:variant>
        <vt:i4>0</vt:i4>
      </vt:variant>
      <vt:variant>
        <vt:i4>5</vt:i4>
      </vt:variant>
      <vt:variant>
        <vt:lpwstr>https://data.consilium.europa.eu/doc/document/ST-8086-2020-INIT/de/pdf</vt:lpwstr>
      </vt:variant>
      <vt:variant>
        <vt:lpwstr/>
      </vt:variant>
      <vt:variant>
        <vt:i4>3473446</vt:i4>
      </vt:variant>
      <vt:variant>
        <vt:i4>108</vt:i4>
      </vt:variant>
      <vt:variant>
        <vt:i4>0</vt:i4>
      </vt:variant>
      <vt:variant>
        <vt:i4>5</vt:i4>
      </vt:variant>
      <vt:variant>
        <vt:lpwstr>https://slovenian-presidency.consilium.europa.eu/media/qbthxbtz/programme-sl-presidency-de.pdf</vt:lpwstr>
      </vt:variant>
      <vt:variant>
        <vt:lpwstr/>
      </vt:variant>
      <vt:variant>
        <vt:i4>4980757</vt:i4>
      </vt:variant>
      <vt:variant>
        <vt:i4>105</vt:i4>
      </vt:variant>
      <vt:variant>
        <vt:i4>0</vt:i4>
      </vt:variant>
      <vt:variant>
        <vt:i4>5</vt:i4>
      </vt:variant>
      <vt:variant>
        <vt:lpwstr>https://slovenian-presidency.consilium.europa.eu/de/</vt:lpwstr>
      </vt:variant>
      <vt:variant>
        <vt:lpwstr/>
      </vt:variant>
      <vt:variant>
        <vt:i4>6553711</vt:i4>
      </vt:variant>
      <vt:variant>
        <vt:i4>102</vt:i4>
      </vt:variant>
      <vt:variant>
        <vt:i4>0</vt:i4>
      </vt:variant>
      <vt:variant>
        <vt:i4>5</vt:i4>
      </vt:variant>
      <vt:variant>
        <vt:lpwstr>https://data.consilium.europa.eu/doc/document/ST-8086-2020-INIT/de/pdf</vt:lpwstr>
      </vt:variant>
      <vt:variant>
        <vt:lpwstr/>
      </vt:variant>
      <vt:variant>
        <vt:i4>3473446</vt:i4>
      </vt:variant>
      <vt:variant>
        <vt:i4>99</vt:i4>
      </vt:variant>
      <vt:variant>
        <vt:i4>0</vt:i4>
      </vt:variant>
      <vt:variant>
        <vt:i4>5</vt:i4>
      </vt:variant>
      <vt:variant>
        <vt:lpwstr>https://slovenian-presidency.consilium.europa.eu/media/qbthxbtz/programme-sl-presidency-de.pdf</vt:lpwstr>
      </vt:variant>
      <vt:variant>
        <vt:lpwstr/>
      </vt:variant>
      <vt:variant>
        <vt:i4>4980757</vt:i4>
      </vt:variant>
      <vt:variant>
        <vt:i4>96</vt:i4>
      </vt:variant>
      <vt:variant>
        <vt:i4>0</vt:i4>
      </vt:variant>
      <vt:variant>
        <vt:i4>5</vt:i4>
      </vt:variant>
      <vt:variant>
        <vt:lpwstr>https://slovenian-presidency.consilium.europa.eu/de/</vt:lpwstr>
      </vt:variant>
      <vt:variant>
        <vt:lpwstr/>
      </vt:variant>
      <vt:variant>
        <vt:i4>1769531</vt:i4>
      </vt:variant>
      <vt:variant>
        <vt:i4>89</vt:i4>
      </vt:variant>
      <vt:variant>
        <vt:i4>0</vt:i4>
      </vt:variant>
      <vt:variant>
        <vt:i4>5</vt:i4>
      </vt:variant>
      <vt:variant>
        <vt:lpwstr/>
      </vt:variant>
      <vt:variant>
        <vt:lpwstr>_Toc49334680</vt:lpwstr>
      </vt:variant>
      <vt:variant>
        <vt:i4>1179700</vt:i4>
      </vt:variant>
      <vt:variant>
        <vt:i4>86</vt:i4>
      </vt:variant>
      <vt:variant>
        <vt:i4>0</vt:i4>
      </vt:variant>
      <vt:variant>
        <vt:i4>5</vt:i4>
      </vt:variant>
      <vt:variant>
        <vt:lpwstr/>
      </vt:variant>
      <vt:variant>
        <vt:lpwstr>_Toc49334679</vt:lpwstr>
      </vt:variant>
      <vt:variant>
        <vt:i4>1245236</vt:i4>
      </vt:variant>
      <vt:variant>
        <vt:i4>80</vt:i4>
      </vt:variant>
      <vt:variant>
        <vt:i4>0</vt:i4>
      </vt:variant>
      <vt:variant>
        <vt:i4>5</vt:i4>
      </vt:variant>
      <vt:variant>
        <vt:lpwstr/>
      </vt:variant>
      <vt:variant>
        <vt:lpwstr>_Toc49334678</vt:lpwstr>
      </vt:variant>
      <vt:variant>
        <vt:i4>1835060</vt:i4>
      </vt:variant>
      <vt:variant>
        <vt:i4>74</vt:i4>
      </vt:variant>
      <vt:variant>
        <vt:i4>0</vt:i4>
      </vt:variant>
      <vt:variant>
        <vt:i4>5</vt:i4>
      </vt:variant>
      <vt:variant>
        <vt:lpwstr/>
      </vt:variant>
      <vt:variant>
        <vt:lpwstr>_Toc49334677</vt:lpwstr>
      </vt:variant>
      <vt:variant>
        <vt:i4>1900596</vt:i4>
      </vt:variant>
      <vt:variant>
        <vt:i4>71</vt:i4>
      </vt:variant>
      <vt:variant>
        <vt:i4>0</vt:i4>
      </vt:variant>
      <vt:variant>
        <vt:i4>5</vt:i4>
      </vt:variant>
      <vt:variant>
        <vt:lpwstr/>
      </vt:variant>
      <vt:variant>
        <vt:lpwstr>_Toc49334676</vt:lpwstr>
      </vt:variant>
      <vt:variant>
        <vt:i4>1966132</vt:i4>
      </vt:variant>
      <vt:variant>
        <vt:i4>65</vt:i4>
      </vt:variant>
      <vt:variant>
        <vt:i4>0</vt:i4>
      </vt:variant>
      <vt:variant>
        <vt:i4>5</vt:i4>
      </vt:variant>
      <vt:variant>
        <vt:lpwstr/>
      </vt:variant>
      <vt:variant>
        <vt:lpwstr>_Toc49334675</vt:lpwstr>
      </vt:variant>
      <vt:variant>
        <vt:i4>2031668</vt:i4>
      </vt:variant>
      <vt:variant>
        <vt:i4>59</vt:i4>
      </vt:variant>
      <vt:variant>
        <vt:i4>0</vt:i4>
      </vt:variant>
      <vt:variant>
        <vt:i4>5</vt:i4>
      </vt:variant>
      <vt:variant>
        <vt:lpwstr/>
      </vt:variant>
      <vt:variant>
        <vt:lpwstr>_Toc49334674</vt:lpwstr>
      </vt:variant>
      <vt:variant>
        <vt:i4>1572916</vt:i4>
      </vt:variant>
      <vt:variant>
        <vt:i4>56</vt:i4>
      </vt:variant>
      <vt:variant>
        <vt:i4>0</vt:i4>
      </vt:variant>
      <vt:variant>
        <vt:i4>5</vt:i4>
      </vt:variant>
      <vt:variant>
        <vt:lpwstr/>
      </vt:variant>
      <vt:variant>
        <vt:lpwstr>_Toc49334673</vt:lpwstr>
      </vt:variant>
      <vt:variant>
        <vt:i4>1638452</vt:i4>
      </vt:variant>
      <vt:variant>
        <vt:i4>50</vt:i4>
      </vt:variant>
      <vt:variant>
        <vt:i4>0</vt:i4>
      </vt:variant>
      <vt:variant>
        <vt:i4>5</vt:i4>
      </vt:variant>
      <vt:variant>
        <vt:lpwstr/>
      </vt:variant>
      <vt:variant>
        <vt:lpwstr>_Toc49334672</vt:lpwstr>
      </vt:variant>
      <vt:variant>
        <vt:i4>1703988</vt:i4>
      </vt:variant>
      <vt:variant>
        <vt:i4>44</vt:i4>
      </vt:variant>
      <vt:variant>
        <vt:i4>0</vt:i4>
      </vt:variant>
      <vt:variant>
        <vt:i4>5</vt:i4>
      </vt:variant>
      <vt:variant>
        <vt:lpwstr/>
      </vt:variant>
      <vt:variant>
        <vt:lpwstr>_Toc49334671</vt:lpwstr>
      </vt:variant>
      <vt:variant>
        <vt:i4>1769524</vt:i4>
      </vt:variant>
      <vt:variant>
        <vt:i4>41</vt:i4>
      </vt:variant>
      <vt:variant>
        <vt:i4>0</vt:i4>
      </vt:variant>
      <vt:variant>
        <vt:i4>5</vt:i4>
      </vt:variant>
      <vt:variant>
        <vt:lpwstr/>
      </vt:variant>
      <vt:variant>
        <vt:lpwstr>_Toc49334670</vt:lpwstr>
      </vt:variant>
      <vt:variant>
        <vt:i4>1179701</vt:i4>
      </vt:variant>
      <vt:variant>
        <vt:i4>35</vt:i4>
      </vt:variant>
      <vt:variant>
        <vt:i4>0</vt:i4>
      </vt:variant>
      <vt:variant>
        <vt:i4>5</vt:i4>
      </vt:variant>
      <vt:variant>
        <vt:lpwstr/>
      </vt:variant>
      <vt:variant>
        <vt:lpwstr>_Toc49334669</vt:lpwstr>
      </vt:variant>
      <vt:variant>
        <vt:i4>1245237</vt:i4>
      </vt:variant>
      <vt:variant>
        <vt:i4>29</vt:i4>
      </vt:variant>
      <vt:variant>
        <vt:i4>0</vt:i4>
      </vt:variant>
      <vt:variant>
        <vt:i4>5</vt:i4>
      </vt:variant>
      <vt:variant>
        <vt:lpwstr/>
      </vt:variant>
      <vt:variant>
        <vt:lpwstr>_Toc49334668</vt:lpwstr>
      </vt:variant>
      <vt:variant>
        <vt:i4>1835061</vt:i4>
      </vt:variant>
      <vt:variant>
        <vt:i4>26</vt:i4>
      </vt:variant>
      <vt:variant>
        <vt:i4>0</vt:i4>
      </vt:variant>
      <vt:variant>
        <vt:i4>5</vt:i4>
      </vt:variant>
      <vt:variant>
        <vt:lpwstr/>
      </vt:variant>
      <vt:variant>
        <vt:lpwstr>_Toc49334667</vt:lpwstr>
      </vt:variant>
      <vt:variant>
        <vt:i4>1900597</vt:i4>
      </vt:variant>
      <vt:variant>
        <vt:i4>20</vt:i4>
      </vt:variant>
      <vt:variant>
        <vt:i4>0</vt:i4>
      </vt:variant>
      <vt:variant>
        <vt:i4>5</vt:i4>
      </vt:variant>
      <vt:variant>
        <vt:lpwstr/>
      </vt:variant>
      <vt:variant>
        <vt:lpwstr>_Toc49334666</vt:lpwstr>
      </vt:variant>
      <vt:variant>
        <vt:i4>1966133</vt:i4>
      </vt:variant>
      <vt:variant>
        <vt:i4>14</vt:i4>
      </vt:variant>
      <vt:variant>
        <vt:i4>0</vt:i4>
      </vt:variant>
      <vt:variant>
        <vt:i4>5</vt:i4>
      </vt:variant>
      <vt:variant>
        <vt:lpwstr/>
      </vt:variant>
      <vt:variant>
        <vt:lpwstr>_Toc49334665</vt:lpwstr>
      </vt:variant>
      <vt:variant>
        <vt:i4>2031669</vt:i4>
      </vt:variant>
      <vt:variant>
        <vt:i4>11</vt:i4>
      </vt:variant>
      <vt:variant>
        <vt:i4>0</vt:i4>
      </vt:variant>
      <vt:variant>
        <vt:i4>5</vt:i4>
      </vt:variant>
      <vt:variant>
        <vt:lpwstr/>
      </vt:variant>
      <vt:variant>
        <vt:lpwstr>_Toc49334664</vt:lpwstr>
      </vt:variant>
      <vt:variant>
        <vt:i4>1638453</vt:i4>
      </vt:variant>
      <vt:variant>
        <vt:i4>5</vt:i4>
      </vt:variant>
      <vt:variant>
        <vt:i4>0</vt:i4>
      </vt:variant>
      <vt:variant>
        <vt:i4>5</vt:i4>
      </vt:variant>
      <vt:variant>
        <vt:lpwstr/>
      </vt:variant>
      <vt:variant>
        <vt:lpwstr>_Toc49334662</vt:lpwstr>
      </vt:variant>
      <vt:variant>
        <vt:i4>1703989</vt:i4>
      </vt:variant>
      <vt:variant>
        <vt:i4>2</vt:i4>
      </vt:variant>
      <vt:variant>
        <vt:i4>0</vt:i4>
      </vt:variant>
      <vt:variant>
        <vt:i4>5</vt:i4>
      </vt:variant>
      <vt:variant>
        <vt:lpwstr/>
      </vt:variant>
      <vt:variant>
        <vt:lpwstr>_Toc49334661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Brüssel Aktuell</dc:title>
  <dc:subject/>
  <dc:creator>morize</dc:creator>
  <cp:keywords/>
  <cp:lastModifiedBy>Marie Morize</cp:lastModifiedBy>
  <cp:revision>20</cp:revision>
  <cp:lastPrinted>2022-01-26T12:47:00Z</cp:lastPrinted>
  <dcterms:created xsi:type="dcterms:W3CDTF">2023-05-08T12:40:00Z</dcterms:created>
  <dcterms:modified xsi:type="dcterms:W3CDTF">2023-05-12T10:33:00Z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0x0101005B131308DAB7BD4099B03BADD4293CE4</vt:lpwstr>
  </property>
</Properties>
</file>