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39436718"/>
        <w:lock w:val="sdtContentLocked"/>
        <w:placeholder>
          <w:docPart w:val="1B2C7991B19A49A29F3A9D2B1E7E1958"/>
        </w:placeholder>
        <w:group/>
      </w:sdtPr>
      <w:sdtEndPr/>
      <w:sdtContent>
        <w:sdt>
          <w:sdtPr>
            <w:id w:val="-252822967"/>
            <w:lock w:val="sdtContentLocked"/>
            <w:placeholder>
              <w:docPart w:val="1B2C7991B19A49A29F3A9D2B1E7E1958"/>
            </w:placeholder>
            <w:group/>
          </w:sdtPr>
          <w:sdtEndPr/>
          <w:sdtContent>
            <w:sdt>
              <w:sdtPr>
                <w:alias w:val="Dienststelle"/>
                <w:tag w:val="Dienststelle"/>
                <w:id w:val="-1198841987"/>
                <w:lock w:val="sdtLocked"/>
                <w:placeholder>
                  <w:docPart w:val="70575C2269D7492CA8BE5C01BCFB951A"/>
                </w:placeholder>
                <w:text/>
              </w:sdtPr>
              <w:sdtEndPr/>
              <w:sdtContent>
                <w:p w14:paraId="39D3F527" w14:textId="77777777" w:rsidR="00703867" w:rsidRPr="00BB1DCE" w:rsidRDefault="001A78A8" w:rsidP="008654F5">
                  <w:pPr>
                    <w:pStyle w:val="KopfzeileLfFZeile2Farbe"/>
                  </w:pPr>
                  <w:r>
                    <w:t>München</w:t>
                  </w:r>
                </w:p>
              </w:sdtContent>
            </w:sdt>
          </w:sdtContent>
        </w:sdt>
      </w:sdtContent>
    </w:sdt>
    <w:sdt>
      <w:sdtPr>
        <w:id w:val="-1814171230"/>
        <w:lock w:val="sdtContentLocked"/>
        <w:placeholder>
          <w:docPart w:val="1B2C7991B19A49A29F3A9D2B1E7E1958"/>
        </w:placeholder>
        <w:group/>
      </w:sdtPr>
      <w:sdtEndPr/>
      <w:sdtContent>
        <w:p w14:paraId="13709F61" w14:textId="77777777" w:rsidR="00703867" w:rsidRPr="00BB1DCE" w:rsidRDefault="00EC1FB8" w:rsidP="008654F5">
          <w:pPr>
            <w:pStyle w:val="Titel3LfF"/>
          </w:pPr>
          <w:r w:rsidRPr="00BB1DCE">
            <w:tab/>
          </w:r>
          <w:sdt>
            <w:sdtPr>
              <w:alias w:val="Titel"/>
              <w:tag w:val="Titel"/>
              <w:id w:val="-1166483036"/>
              <w:lock w:val="sdtLocked"/>
              <w:placeholder>
                <w:docPart w:val="22262F6BCDAD4AF8B75A2E34E65256E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Pr="00BB1DCE">
                <w:t>Fachkonzept</w:t>
              </w:r>
            </w:sdtContent>
          </w:sdt>
        </w:p>
      </w:sdtContent>
    </w:sdt>
    <w:sdt>
      <w:sdtPr>
        <w:id w:val="-12148046"/>
        <w:lock w:val="sdtContentLocked"/>
        <w:placeholder>
          <w:docPart w:val="1B2C7991B19A49A29F3A9D2B1E7E1958"/>
        </w:placeholder>
        <w:group/>
      </w:sdtPr>
      <w:sdtEndPr/>
      <w:sdtContent>
        <w:sdt>
          <w:sdtPr>
            <w:alias w:val="Thema"/>
            <w:tag w:val="Thema"/>
            <w:id w:val="-1612666362"/>
            <w:lock w:val="sdtLocked"/>
            <w:placeholder>
              <w:docPart w:val="086462D68750405BA044114A9C14FEB6"/>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629F0748" w14:textId="77777777" w:rsidR="00B61CF8" w:rsidRPr="006A6990" w:rsidRDefault="001A78A8" w:rsidP="006A6990">
              <w:pPr>
                <w:pStyle w:val="Untertitel3LfF"/>
              </w:pPr>
              <w:r>
                <w:t>Neuausrichtung orts- und familienbezogene Besoldungsbestandteile</w:t>
              </w:r>
            </w:p>
          </w:sdtContent>
        </w:sdt>
      </w:sdtContent>
    </w:sdt>
    <w:p w14:paraId="09E73418" w14:textId="77777777" w:rsidR="00703867" w:rsidRDefault="00703867" w:rsidP="00E7654D"/>
    <w:p w14:paraId="05C63585" w14:textId="77777777" w:rsidR="00E7654D" w:rsidRPr="00BB1DCE" w:rsidRDefault="00E7654D" w:rsidP="00E7654D">
      <w:pPr>
        <w:sectPr w:rsidR="00E7654D" w:rsidRPr="00BB1DCE" w:rsidSect="00F840C7">
          <w:headerReference w:type="default" r:id="rId8"/>
          <w:footerReference w:type="default" r:id="rId9"/>
          <w:headerReference w:type="first" r:id="rId10"/>
          <w:footerReference w:type="first" r:id="rId11"/>
          <w:type w:val="continuous"/>
          <w:pgSz w:w="11906" w:h="16838" w:code="9"/>
          <w:pgMar w:top="1134" w:right="851" w:bottom="1134" w:left="1134" w:header="567" w:footer="2552" w:gutter="0"/>
          <w:cols w:space="708"/>
          <w:formProt w:val="0"/>
          <w:titlePg/>
          <w:docGrid w:linePitch="360"/>
        </w:sectPr>
      </w:pPr>
    </w:p>
    <w:p w14:paraId="354B07F0" w14:textId="77777777" w:rsidR="000A1DF2" w:rsidRDefault="000A1DF2" w:rsidP="000A1DF2">
      <w:pPr>
        <w:pStyle w:val="Inhaltsverzeichnisberschrift"/>
      </w:pPr>
      <w:r>
        <w:lastRenderedPageBreak/>
        <w:t>Änderungen</w:t>
      </w:r>
    </w:p>
    <w:p w14:paraId="1A7C5B0E" w14:textId="77777777" w:rsidR="000A1DF2" w:rsidRDefault="000A1DF2" w:rsidP="000A1D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8"/>
        <w:gridCol w:w="992"/>
        <w:gridCol w:w="4961"/>
        <w:gridCol w:w="1733"/>
      </w:tblGrid>
      <w:tr w:rsidR="000A1DF2" w14:paraId="7052F2EB" w14:textId="77777777" w:rsidTr="0005778F">
        <w:tc>
          <w:tcPr>
            <w:tcW w:w="675" w:type="dxa"/>
            <w:tcBorders>
              <w:top w:val="single" w:sz="4" w:space="0" w:color="auto"/>
              <w:left w:val="single" w:sz="4" w:space="0" w:color="auto"/>
              <w:bottom w:val="single" w:sz="4" w:space="0" w:color="auto"/>
              <w:right w:val="single" w:sz="4" w:space="0" w:color="auto"/>
            </w:tcBorders>
            <w:shd w:val="clear" w:color="auto" w:fill="E0E0E0"/>
            <w:hideMark/>
          </w:tcPr>
          <w:p w14:paraId="2FBDEBE6" w14:textId="77777777" w:rsidR="000A1DF2" w:rsidRDefault="000A1DF2" w:rsidP="0005778F">
            <w:pPr>
              <w:rPr>
                <w:sz w:val="20"/>
                <w:szCs w:val="20"/>
              </w:rPr>
            </w:pPr>
            <w:r>
              <w:t>No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240F98CB" w14:textId="77777777" w:rsidR="000A1DF2" w:rsidRDefault="000A1DF2" w:rsidP="0005778F">
            <w:r>
              <w:t>Datum</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05656D1B" w14:textId="77777777" w:rsidR="000A1DF2" w:rsidRDefault="000A1DF2" w:rsidP="0005778F">
            <w:r>
              <w:t>Version</w:t>
            </w:r>
          </w:p>
        </w:tc>
        <w:tc>
          <w:tcPr>
            <w:tcW w:w="4961" w:type="dxa"/>
            <w:tcBorders>
              <w:top w:val="single" w:sz="4" w:space="0" w:color="auto"/>
              <w:left w:val="single" w:sz="4" w:space="0" w:color="auto"/>
              <w:bottom w:val="single" w:sz="4" w:space="0" w:color="auto"/>
              <w:right w:val="single" w:sz="4" w:space="0" w:color="auto"/>
            </w:tcBorders>
            <w:shd w:val="clear" w:color="auto" w:fill="E0E0E0"/>
            <w:hideMark/>
          </w:tcPr>
          <w:p w14:paraId="1F17519E" w14:textId="77777777" w:rsidR="000A1DF2" w:rsidRDefault="000A1DF2" w:rsidP="0005778F">
            <w:r>
              <w:t>Änderungsgrund</w:t>
            </w:r>
          </w:p>
        </w:tc>
        <w:tc>
          <w:tcPr>
            <w:tcW w:w="1733" w:type="dxa"/>
            <w:tcBorders>
              <w:top w:val="single" w:sz="4" w:space="0" w:color="auto"/>
              <w:left w:val="single" w:sz="4" w:space="0" w:color="auto"/>
              <w:bottom w:val="single" w:sz="4" w:space="0" w:color="auto"/>
              <w:right w:val="single" w:sz="4" w:space="0" w:color="auto"/>
            </w:tcBorders>
            <w:shd w:val="clear" w:color="auto" w:fill="E0E0E0"/>
            <w:hideMark/>
          </w:tcPr>
          <w:p w14:paraId="5CA2E5B3" w14:textId="77777777" w:rsidR="000A1DF2" w:rsidRDefault="000A1DF2" w:rsidP="0005778F">
            <w:r>
              <w:t>durchgeführt</w:t>
            </w:r>
          </w:p>
        </w:tc>
      </w:tr>
      <w:tr w:rsidR="000A1DF2" w14:paraId="44ECD5B2" w14:textId="77777777" w:rsidTr="0005778F">
        <w:tc>
          <w:tcPr>
            <w:tcW w:w="675" w:type="dxa"/>
            <w:tcBorders>
              <w:top w:val="single" w:sz="4" w:space="0" w:color="auto"/>
              <w:left w:val="single" w:sz="4" w:space="0" w:color="auto"/>
              <w:bottom w:val="single" w:sz="4" w:space="0" w:color="auto"/>
              <w:right w:val="single" w:sz="4" w:space="0" w:color="auto"/>
            </w:tcBorders>
            <w:hideMark/>
          </w:tcPr>
          <w:p w14:paraId="393E1AFB" w14:textId="77777777" w:rsidR="000A1DF2" w:rsidRDefault="000A1DF2" w:rsidP="0005778F">
            <w:r>
              <w:t>01</w:t>
            </w:r>
          </w:p>
        </w:tc>
        <w:tc>
          <w:tcPr>
            <w:tcW w:w="1418" w:type="dxa"/>
            <w:tcBorders>
              <w:top w:val="single" w:sz="4" w:space="0" w:color="auto"/>
              <w:left w:val="single" w:sz="4" w:space="0" w:color="auto"/>
              <w:bottom w:val="single" w:sz="4" w:space="0" w:color="auto"/>
              <w:right w:val="single" w:sz="4" w:space="0" w:color="auto"/>
            </w:tcBorders>
            <w:hideMark/>
          </w:tcPr>
          <w:p w14:paraId="1E9DE188" w14:textId="6418AC11" w:rsidR="000A1DF2" w:rsidRDefault="000A1DF2" w:rsidP="0005778F">
            <w:r>
              <w:t>31.10.2022</w:t>
            </w:r>
          </w:p>
        </w:tc>
        <w:tc>
          <w:tcPr>
            <w:tcW w:w="992" w:type="dxa"/>
            <w:tcBorders>
              <w:top w:val="single" w:sz="4" w:space="0" w:color="auto"/>
              <w:left w:val="single" w:sz="4" w:space="0" w:color="auto"/>
              <w:bottom w:val="single" w:sz="4" w:space="0" w:color="auto"/>
              <w:right w:val="single" w:sz="4" w:space="0" w:color="auto"/>
            </w:tcBorders>
            <w:hideMark/>
          </w:tcPr>
          <w:p w14:paraId="29E1E9C9" w14:textId="4C0F4342" w:rsidR="000A1DF2" w:rsidRDefault="000A1DF2" w:rsidP="000A1DF2">
            <w:r>
              <w:t>01</w:t>
            </w:r>
          </w:p>
        </w:tc>
        <w:tc>
          <w:tcPr>
            <w:tcW w:w="4961" w:type="dxa"/>
            <w:tcBorders>
              <w:top w:val="single" w:sz="4" w:space="0" w:color="auto"/>
              <w:left w:val="single" w:sz="4" w:space="0" w:color="auto"/>
              <w:bottom w:val="single" w:sz="4" w:space="0" w:color="auto"/>
              <w:right w:val="single" w:sz="4" w:space="0" w:color="auto"/>
            </w:tcBorders>
            <w:hideMark/>
          </w:tcPr>
          <w:p w14:paraId="5AD29384" w14:textId="77777777" w:rsidR="000A1DF2" w:rsidRDefault="000A1DF2" w:rsidP="0005778F">
            <w:r>
              <w:t>Neuanlage</w:t>
            </w:r>
          </w:p>
        </w:tc>
        <w:tc>
          <w:tcPr>
            <w:tcW w:w="1733" w:type="dxa"/>
            <w:tcBorders>
              <w:top w:val="single" w:sz="4" w:space="0" w:color="auto"/>
              <w:left w:val="single" w:sz="4" w:space="0" w:color="auto"/>
              <w:bottom w:val="single" w:sz="4" w:space="0" w:color="auto"/>
              <w:right w:val="single" w:sz="4" w:space="0" w:color="auto"/>
            </w:tcBorders>
            <w:hideMark/>
          </w:tcPr>
          <w:p w14:paraId="5B722470" w14:textId="33EF32A0" w:rsidR="000A1DF2" w:rsidRDefault="000A1DF2" w:rsidP="0005778F">
            <w:r>
              <w:t>Neumann</w:t>
            </w:r>
          </w:p>
        </w:tc>
      </w:tr>
      <w:tr w:rsidR="000A1DF2" w14:paraId="2519CBAF" w14:textId="77777777" w:rsidTr="0005778F">
        <w:tc>
          <w:tcPr>
            <w:tcW w:w="675" w:type="dxa"/>
            <w:tcBorders>
              <w:top w:val="single" w:sz="4" w:space="0" w:color="auto"/>
              <w:left w:val="single" w:sz="4" w:space="0" w:color="auto"/>
              <w:bottom w:val="single" w:sz="4" w:space="0" w:color="auto"/>
              <w:right w:val="single" w:sz="4" w:space="0" w:color="auto"/>
            </w:tcBorders>
          </w:tcPr>
          <w:p w14:paraId="4CCEF4EA" w14:textId="0BC8CA01" w:rsidR="000A1DF2" w:rsidRDefault="00B07204" w:rsidP="0005778F">
            <w:r>
              <w:t>02</w:t>
            </w:r>
          </w:p>
        </w:tc>
        <w:tc>
          <w:tcPr>
            <w:tcW w:w="1418" w:type="dxa"/>
            <w:tcBorders>
              <w:top w:val="single" w:sz="4" w:space="0" w:color="auto"/>
              <w:left w:val="single" w:sz="4" w:space="0" w:color="auto"/>
              <w:bottom w:val="single" w:sz="4" w:space="0" w:color="auto"/>
              <w:right w:val="single" w:sz="4" w:space="0" w:color="auto"/>
            </w:tcBorders>
          </w:tcPr>
          <w:p w14:paraId="3A969A63" w14:textId="664885F2" w:rsidR="000A1DF2" w:rsidRDefault="00B07204" w:rsidP="0005778F">
            <w:r>
              <w:t>02.12.2022</w:t>
            </w:r>
          </w:p>
        </w:tc>
        <w:tc>
          <w:tcPr>
            <w:tcW w:w="992" w:type="dxa"/>
            <w:tcBorders>
              <w:top w:val="single" w:sz="4" w:space="0" w:color="auto"/>
              <w:left w:val="single" w:sz="4" w:space="0" w:color="auto"/>
              <w:bottom w:val="single" w:sz="4" w:space="0" w:color="auto"/>
              <w:right w:val="single" w:sz="4" w:space="0" w:color="auto"/>
            </w:tcBorders>
          </w:tcPr>
          <w:p w14:paraId="3EAD9897" w14:textId="6475C88E" w:rsidR="000A1DF2" w:rsidRDefault="00B07204" w:rsidP="0005778F">
            <w:r>
              <w:t>02</w:t>
            </w:r>
          </w:p>
        </w:tc>
        <w:tc>
          <w:tcPr>
            <w:tcW w:w="4961" w:type="dxa"/>
            <w:tcBorders>
              <w:top w:val="single" w:sz="4" w:space="0" w:color="auto"/>
              <w:left w:val="single" w:sz="4" w:space="0" w:color="auto"/>
              <w:bottom w:val="single" w:sz="4" w:space="0" w:color="auto"/>
              <w:right w:val="single" w:sz="4" w:space="0" w:color="auto"/>
            </w:tcBorders>
          </w:tcPr>
          <w:p w14:paraId="24C39D6B" w14:textId="15270730" w:rsidR="000A1DF2" w:rsidRDefault="00B07204" w:rsidP="00B07204">
            <w:r>
              <w:t>Ergänzung</w:t>
            </w:r>
          </w:p>
        </w:tc>
        <w:tc>
          <w:tcPr>
            <w:tcW w:w="1733" w:type="dxa"/>
            <w:tcBorders>
              <w:top w:val="single" w:sz="4" w:space="0" w:color="auto"/>
              <w:left w:val="single" w:sz="4" w:space="0" w:color="auto"/>
              <w:bottom w:val="single" w:sz="4" w:space="0" w:color="auto"/>
              <w:right w:val="single" w:sz="4" w:space="0" w:color="auto"/>
            </w:tcBorders>
          </w:tcPr>
          <w:p w14:paraId="7F7ACD10" w14:textId="781567C2" w:rsidR="000A1DF2" w:rsidRDefault="00B07204" w:rsidP="0005778F">
            <w:r>
              <w:t>Neumann</w:t>
            </w:r>
          </w:p>
        </w:tc>
      </w:tr>
      <w:tr w:rsidR="000A1DF2" w14:paraId="1B1DAAC5" w14:textId="77777777" w:rsidTr="0005778F">
        <w:tc>
          <w:tcPr>
            <w:tcW w:w="675" w:type="dxa"/>
            <w:tcBorders>
              <w:top w:val="single" w:sz="4" w:space="0" w:color="auto"/>
              <w:left w:val="single" w:sz="4" w:space="0" w:color="auto"/>
              <w:bottom w:val="single" w:sz="4" w:space="0" w:color="auto"/>
              <w:right w:val="single" w:sz="4" w:space="0" w:color="auto"/>
            </w:tcBorders>
          </w:tcPr>
          <w:p w14:paraId="69A7CF90" w14:textId="4CBD4D5E" w:rsidR="000A1DF2" w:rsidRDefault="00E465E2" w:rsidP="0005778F">
            <w:r>
              <w:t>03</w:t>
            </w:r>
          </w:p>
        </w:tc>
        <w:tc>
          <w:tcPr>
            <w:tcW w:w="1418" w:type="dxa"/>
            <w:tcBorders>
              <w:top w:val="single" w:sz="4" w:space="0" w:color="auto"/>
              <w:left w:val="single" w:sz="4" w:space="0" w:color="auto"/>
              <w:bottom w:val="single" w:sz="4" w:space="0" w:color="auto"/>
              <w:right w:val="single" w:sz="4" w:space="0" w:color="auto"/>
            </w:tcBorders>
          </w:tcPr>
          <w:p w14:paraId="65D2C318" w14:textId="699AECD2" w:rsidR="000A1DF2" w:rsidRDefault="00E465E2" w:rsidP="0005778F">
            <w:r>
              <w:t>05.12.2022</w:t>
            </w:r>
          </w:p>
        </w:tc>
        <w:tc>
          <w:tcPr>
            <w:tcW w:w="992" w:type="dxa"/>
            <w:tcBorders>
              <w:top w:val="single" w:sz="4" w:space="0" w:color="auto"/>
              <w:left w:val="single" w:sz="4" w:space="0" w:color="auto"/>
              <w:bottom w:val="single" w:sz="4" w:space="0" w:color="auto"/>
              <w:right w:val="single" w:sz="4" w:space="0" w:color="auto"/>
            </w:tcBorders>
          </w:tcPr>
          <w:p w14:paraId="61934C41" w14:textId="60F90991" w:rsidR="000A1DF2" w:rsidRDefault="00E465E2" w:rsidP="0005778F">
            <w:r>
              <w:t>02</w:t>
            </w:r>
          </w:p>
        </w:tc>
        <w:tc>
          <w:tcPr>
            <w:tcW w:w="4961" w:type="dxa"/>
            <w:tcBorders>
              <w:top w:val="single" w:sz="4" w:space="0" w:color="auto"/>
              <w:left w:val="single" w:sz="4" w:space="0" w:color="auto"/>
              <w:bottom w:val="single" w:sz="4" w:space="0" w:color="auto"/>
              <w:right w:val="single" w:sz="4" w:space="0" w:color="auto"/>
            </w:tcBorders>
          </w:tcPr>
          <w:p w14:paraId="6AE13FF7" w14:textId="2C86A085" w:rsidR="000A1DF2" w:rsidRDefault="00E465E2" w:rsidP="0005778F">
            <w:r>
              <w:t>Ergänzung</w:t>
            </w:r>
          </w:p>
        </w:tc>
        <w:tc>
          <w:tcPr>
            <w:tcW w:w="1733" w:type="dxa"/>
            <w:tcBorders>
              <w:top w:val="single" w:sz="4" w:space="0" w:color="auto"/>
              <w:left w:val="single" w:sz="4" w:space="0" w:color="auto"/>
              <w:bottom w:val="single" w:sz="4" w:space="0" w:color="auto"/>
              <w:right w:val="single" w:sz="4" w:space="0" w:color="auto"/>
            </w:tcBorders>
          </w:tcPr>
          <w:p w14:paraId="5E5FC537" w14:textId="786C0572" w:rsidR="000A1DF2" w:rsidRDefault="00E465E2" w:rsidP="0005778F">
            <w:r>
              <w:t>Obermaier</w:t>
            </w:r>
          </w:p>
        </w:tc>
      </w:tr>
      <w:tr w:rsidR="000A1DF2" w14:paraId="7818A8C4" w14:textId="77777777" w:rsidTr="0005778F">
        <w:tc>
          <w:tcPr>
            <w:tcW w:w="675" w:type="dxa"/>
            <w:tcBorders>
              <w:top w:val="single" w:sz="4" w:space="0" w:color="auto"/>
              <w:left w:val="single" w:sz="4" w:space="0" w:color="auto"/>
              <w:bottom w:val="single" w:sz="4" w:space="0" w:color="auto"/>
              <w:right w:val="single" w:sz="4" w:space="0" w:color="auto"/>
            </w:tcBorders>
          </w:tcPr>
          <w:p w14:paraId="5C2D0E99" w14:textId="0AD46D44" w:rsidR="000A1DF2" w:rsidRDefault="00203E3D" w:rsidP="0005778F">
            <w:r>
              <w:t>04</w:t>
            </w:r>
          </w:p>
        </w:tc>
        <w:tc>
          <w:tcPr>
            <w:tcW w:w="1418" w:type="dxa"/>
            <w:tcBorders>
              <w:top w:val="single" w:sz="4" w:space="0" w:color="auto"/>
              <w:left w:val="single" w:sz="4" w:space="0" w:color="auto"/>
              <w:bottom w:val="single" w:sz="4" w:space="0" w:color="auto"/>
              <w:right w:val="single" w:sz="4" w:space="0" w:color="auto"/>
            </w:tcBorders>
          </w:tcPr>
          <w:p w14:paraId="4795E4EA" w14:textId="390B6925" w:rsidR="000A1DF2" w:rsidRDefault="00203E3D" w:rsidP="0005778F">
            <w:r>
              <w:t>Laufend</w:t>
            </w:r>
          </w:p>
        </w:tc>
        <w:tc>
          <w:tcPr>
            <w:tcW w:w="992" w:type="dxa"/>
            <w:tcBorders>
              <w:top w:val="single" w:sz="4" w:space="0" w:color="auto"/>
              <w:left w:val="single" w:sz="4" w:space="0" w:color="auto"/>
              <w:bottom w:val="single" w:sz="4" w:space="0" w:color="auto"/>
              <w:right w:val="single" w:sz="4" w:space="0" w:color="auto"/>
            </w:tcBorders>
          </w:tcPr>
          <w:p w14:paraId="5C7BBCF9" w14:textId="1BDECCFC" w:rsidR="000A1DF2" w:rsidRDefault="00203E3D" w:rsidP="0005778F">
            <w:r>
              <w:t>02</w:t>
            </w:r>
          </w:p>
        </w:tc>
        <w:tc>
          <w:tcPr>
            <w:tcW w:w="4961" w:type="dxa"/>
            <w:tcBorders>
              <w:top w:val="single" w:sz="4" w:space="0" w:color="auto"/>
              <w:left w:val="single" w:sz="4" w:space="0" w:color="auto"/>
              <w:bottom w:val="single" w:sz="4" w:space="0" w:color="auto"/>
              <w:right w:val="single" w:sz="4" w:space="0" w:color="auto"/>
            </w:tcBorders>
          </w:tcPr>
          <w:p w14:paraId="120D7FBD" w14:textId="4AFA9EE6" w:rsidR="000A1DF2" w:rsidRDefault="00203E3D" w:rsidP="005549FD">
            <w:r>
              <w:t>Ergänzungen (Änderung Gesetzentwurf, Entscheidungen Referat 24)</w:t>
            </w:r>
          </w:p>
        </w:tc>
        <w:tc>
          <w:tcPr>
            <w:tcW w:w="1733" w:type="dxa"/>
            <w:tcBorders>
              <w:top w:val="single" w:sz="4" w:space="0" w:color="auto"/>
              <w:left w:val="single" w:sz="4" w:space="0" w:color="auto"/>
              <w:bottom w:val="single" w:sz="4" w:space="0" w:color="auto"/>
              <w:right w:val="single" w:sz="4" w:space="0" w:color="auto"/>
            </w:tcBorders>
          </w:tcPr>
          <w:p w14:paraId="2AEA42FD" w14:textId="4F531FEE" w:rsidR="000A1DF2" w:rsidRDefault="00203E3D" w:rsidP="0005778F">
            <w:r>
              <w:t>Kneißl</w:t>
            </w:r>
          </w:p>
        </w:tc>
      </w:tr>
      <w:tr w:rsidR="000A1DF2" w14:paraId="03B9137D" w14:textId="77777777" w:rsidTr="0005778F">
        <w:tc>
          <w:tcPr>
            <w:tcW w:w="675" w:type="dxa"/>
            <w:tcBorders>
              <w:top w:val="single" w:sz="4" w:space="0" w:color="auto"/>
              <w:left w:val="single" w:sz="4" w:space="0" w:color="auto"/>
              <w:bottom w:val="single" w:sz="4" w:space="0" w:color="auto"/>
              <w:right w:val="single" w:sz="4" w:space="0" w:color="auto"/>
            </w:tcBorders>
          </w:tcPr>
          <w:p w14:paraId="650F64A2" w14:textId="6CE49A9F" w:rsidR="000A1DF2" w:rsidRDefault="00BB4211" w:rsidP="0005778F">
            <w:r>
              <w:t>05</w:t>
            </w:r>
          </w:p>
        </w:tc>
        <w:tc>
          <w:tcPr>
            <w:tcW w:w="1418" w:type="dxa"/>
            <w:tcBorders>
              <w:top w:val="single" w:sz="4" w:space="0" w:color="auto"/>
              <w:left w:val="single" w:sz="4" w:space="0" w:color="auto"/>
              <w:bottom w:val="single" w:sz="4" w:space="0" w:color="auto"/>
              <w:right w:val="single" w:sz="4" w:space="0" w:color="auto"/>
            </w:tcBorders>
          </w:tcPr>
          <w:p w14:paraId="1A947764" w14:textId="692B4505" w:rsidR="000A1DF2" w:rsidRDefault="00BB4211" w:rsidP="00991FE1">
            <w:r>
              <w:t>1</w:t>
            </w:r>
            <w:r w:rsidR="00E554F3">
              <w:t>6</w:t>
            </w:r>
            <w:r>
              <w:t>.12.2022</w:t>
            </w:r>
          </w:p>
        </w:tc>
        <w:tc>
          <w:tcPr>
            <w:tcW w:w="992" w:type="dxa"/>
            <w:tcBorders>
              <w:top w:val="single" w:sz="4" w:space="0" w:color="auto"/>
              <w:left w:val="single" w:sz="4" w:space="0" w:color="auto"/>
              <w:bottom w:val="single" w:sz="4" w:space="0" w:color="auto"/>
              <w:right w:val="single" w:sz="4" w:space="0" w:color="auto"/>
            </w:tcBorders>
          </w:tcPr>
          <w:p w14:paraId="4CB4F751" w14:textId="30659797" w:rsidR="000A1DF2" w:rsidRDefault="00BB4211" w:rsidP="0005778F">
            <w:r>
              <w:t>02.1</w:t>
            </w:r>
          </w:p>
        </w:tc>
        <w:tc>
          <w:tcPr>
            <w:tcW w:w="4961" w:type="dxa"/>
            <w:tcBorders>
              <w:top w:val="single" w:sz="4" w:space="0" w:color="auto"/>
              <w:left w:val="single" w:sz="4" w:space="0" w:color="auto"/>
              <w:bottom w:val="single" w:sz="4" w:space="0" w:color="auto"/>
              <w:right w:val="single" w:sz="4" w:space="0" w:color="auto"/>
            </w:tcBorders>
          </w:tcPr>
          <w:p w14:paraId="5580BCE9" w14:textId="301B5A75" w:rsidR="000A1DF2" w:rsidRDefault="00BB4211" w:rsidP="0005778F">
            <w:r>
              <w:t>Ergänzung und Weiterentwicklung</w:t>
            </w:r>
          </w:p>
        </w:tc>
        <w:tc>
          <w:tcPr>
            <w:tcW w:w="1733" w:type="dxa"/>
            <w:tcBorders>
              <w:top w:val="single" w:sz="4" w:space="0" w:color="auto"/>
              <w:left w:val="single" w:sz="4" w:space="0" w:color="auto"/>
              <w:bottom w:val="single" w:sz="4" w:space="0" w:color="auto"/>
              <w:right w:val="single" w:sz="4" w:space="0" w:color="auto"/>
            </w:tcBorders>
          </w:tcPr>
          <w:p w14:paraId="46DC125B" w14:textId="321282A8" w:rsidR="000A1DF2" w:rsidRDefault="00BB4211" w:rsidP="0005778F">
            <w:r>
              <w:t>Kneißl</w:t>
            </w:r>
          </w:p>
        </w:tc>
      </w:tr>
      <w:tr w:rsidR="000A1DF2" w14:paraId="04E7FEDD" w14:textId="77777777" w:rsidTr="0005778F">
        <w:tc>
          <w:tcPr>
            <w:tcW w:w="675" w:type="dxa"/>
            <w:tcBorders>
              <w:top w:val="single" w:sz="4" w:space="0" w:color="auto"/>
              <w:left w:val="single" w:sz="4" w:space="0" w:color="auto"/>
              <w:bottom w:val="single" w:sz="4" w:space="0" w:color="auto"/>
              <w:right w:val="single" w:sz="4" w:space="0" w:color="auto"/>
            </w:tcBorders>
          </w:tcPr>
          <w:p w14:paraId="6E2D617F" w14:textId="1B120870" w:rsidR="000A1DF2" w:rsidRDefault="00885E50" w:rsidP="0005778F">
            <w:r>
              <w:t>06</w:t>
            </w:r>
          </w:p>
        </w:tc>
        <w:tc>
          <w:tcPr>
            <w:tcW w:w="1418" w:type="dxa"/>
            <w:tcBorders>
              <w:top w:val="single" w:sz="4" w:space="0" w:color="auto"/>
              <w:left w:val="single" w:sz="4" w:space="0" w:color="auto"/>
              <w:bottom w:val="single" w:sz="4" w:space="0" w:color="auto"/>
              <w:right w:val="single" w:sz="4" w:space="0" w:color="auto"/>
            </w:tcBorders>
          </w:tcPr>
          <w:p w14:paraId="5E024317" w14:textId="2DF4D3E2" w:rsidR="000A1DF2" w:rsidRDefault="00885E50" w:rsidP="0005778F">
            <w:r>
              <w:t>19.12.2022</w:t>
            </w:r>
          </w:p>
        </w:tc>
        <w:tc>
          <w:tcPr>
            <w:tcW w:w="992" w:type="dxa"/>
            <w:tcBorders>
              <w:top w:val="single" w:sz="4" w:space="0" w:color="auto"/>
              <w:left w:val="single" w:sz="4" w:space="0" w:color="auto"/>
              <w:bottom w:val="single" w:sz="4" w:space="0" w:color="auto"/>
              <w:right w:val="single" w:sz="4" w:space="0" w:color="auto"/>
            </w:tcBorders>
          </w:tcPr>
          <w:p w14:paraId="17D4B03C" w14:textId="06EFA1D3" w:rsidR="000A1DF2" w:rsidRDefault="00885E50" w:rsidP="0005778F">
            <w:r>
              <w:t>02.1</w:t>
            </w:r>
          </w:p>
        </w:tc>
        <w:tc>
          <w:tcPr>
            <w:tcW w:w="4961" w:type="dxa"/>
            <w:tcBorders>
              <w:top w:val="single" w:sz="4" w:space="0" w:color="auto"/>
              <w:left w:val="single" w:sz="4" w:space="0" w:color="auto"/>
              <w:bottom w:val="single" w:sz="4" w:space="0" w:color="auto"/>
              <w:right w:val="single" w:sz="4" w:space="0" w:color="auto"/>
            </w:tcBorders>
          </w:tcPr>
          <w:p w14:paraId="5579B055" w14:textId="355C8262" w:rsidR="000A1DF2" w:rsidRDefault="00885E50" w:rsidP="0005778F">
            <w:r>
              <w:t>Mitarbeitergruppe H</w:t>
            </w:r>
          </w:p>
        </w:tc>
        <w:tc>
          <w:tcPr>
            <w:tcW w:w="1733" w:type="dxa"/>
            <w:tcBorders>
              <w:top w:val="single" w:sz="4" w:space="0" w:color="auto"/>
              <w:left w:val="single" w:sz="4" w:space="0" w:color="auto"/>
              <w:bottom w:val="single" w:sz="4" w:space="0" w:color="auto"/>
              <w:right w:val="single" w:sz="4" w:space="0" w:color="auto"/>
            </w:tcBorders>
          </w:tcPr>
          <w:p w14:paraId="386E921C" w14:textId="41F68B9D" w:rsidR="000A1DF2" w:rsidRDefault="00885E50" w:rsidP="0005778F">
            <w:r>
              <w:t>Gebel</w:t>
            </w:r>
          </w:p>
        </w:tc>
      </w:tr>
      <w:tr w:rsidR="000A1DF2" w14:paraId="7BE2AECF" w14:textId="77777777" w:rsidTr="0005778F">
        <w:tc>
          <w:tcPr>
            <w:tcW w:w="675" w:type="dxa"/>
            <w:tcBorders>
              <w:top w:val="single" w:sz="4" w:space="0" w:color="auto"/>
              <w:left w:val="single" w:sz="4" w:space="0" w:color="auto"/>
              <w:bottom w:val="single" w:sz="4" w:space="0" w:color="auto"/>
              <w:right w:val="single" w:sz="4" w:space="0" w:color="auto"/>
            </w:tcBorders>
          </w:tcPr>
          <w:p w14:paraId="53290AB9" w14:textId="111AD840" w:rsidR="000A1DF2" w:rsidRDefault="009500F3" w:rsidP="0005778F">
            <w:r>
              <w:t>07</w:t>
            </w:r>
          </w:p>
        </w:tc>
        <w:tc>
          <w:tcPr>
            <w:tcW w:w="1418" w:type="dxa"/>
            <w:tcBorders>
              <w:top w:val="single" w:sz="4" w:space="0" w:color="auto"/>
              <w:left w:val="single" w:sz="4" w:space="0" w:color="auto"/>
              <w:bottom w:val="single" w:sz="4" w:space="0" w:color="auto"/>
              <w:right w:val="single" w:sz="4" w:space="0" w:color="auto"/>
            </w:tcBorders>
          </w:tcPr>
          <w:p w14:paraId="688D3C03" w14:textId="33ADCBFC" w:rsidR="000A1DF2" w:rsidRDefault="009500F3" w:rsidP="0005778F">
            <w:r>
              <w:t>23.12.2022</w:t>
            </w:r>
          </w:p>
        </w:tc>
        <w:tc>
          <w:tcPr>
            <w:tcW w:w="992" w:type="dxa"/>
            <w:tcBorders>
              <w:top w:val="single" w:sz="4" w:space="0" w:color="auto"/>
              <w:left w:val="single" w:sz="4" w:space="0" w:color="auto"/>
              <w:bottom w:val="single" w:sz="4" w:space="0" w:color="auto"/>
              <w:right w:val="single" w:sz="4" w:space="0" w:color="auto"/>
            </w:tcBorders>
          </w:tcPr>
          <w:p w14:paraId="0D443302" w14:textId="749E0720" w:rsidR="000A1DF2" w:rsidRDefault="009500F3" w:rsidP="0005778F">
            <w:r>
              <w:t>02.1</w:t>
            </w:r>
          </w:p>
        </w:tc>
        <w:tc>
          <w:tcPr>
            <w:tcW w:w="4961" w:type="dxa"/>
            <w:tcBorders>
              <w:top w:val="single" w:sz="4" w:space="0" w:color="auto"/>
              <w:left w:val="single" w:sz="4" w:space="0" w:color="auto"/>
              <w:bottom w:val="single" w:sz="4" w:space="0" w:color="auto"/>
              <w:right w:val="single" w:sz="4" w:space="0" w:color="auto"/>
            </w:tcBorders>
          </w:tcPr>
          <w:p w14:paraId="0C658721" w14:textId="665B1BE1" w:rsidR="000A1DF2" w:rsidRDefault="009500F3" w:rsidP="0005778F">
            <w:r>
              <w:t>Ergänzung</w:t>
            </w:r>
          </w:p>
        </w:tc>
        <w:tc>
          <w:tcPr>
            <w:tcW w:w="1733" w:type="dxa"/>
            <w:tcBorders>
              <w:top w:val="single" w:sz="4" w:space="0" w:color="auto"/>
              <w:left w:val="single" w:sz="4" w:space="0" w:color="auto"/>
              <w:bottom w:val="single" w:sz="4" w:space="0" w:color="auto"/>
              <w:right w:val="single" w:sz="4" w:space="0" w:color="auto"/>
            </w:tcBorders>
          </w:tcPr>
          <w:p w14:paraId="2DFDC7B1" w14:textId="1456C3D2" w:rsidR="000A1DF2" w:rsidRDefault="009500F3" w:rsidP="0005778F">
            <w:r>
              <w:t>Kneißl</w:t>
            </w:r>
          </w:p>
        </w:tc>
      </w:tr>
      <w:tr w:rsidR="000A1DF2" w14:paraId="7BDD717A" w14:textId="77777777" w:rsidTr="0005778F">
        <w:tc>
          <w:tcPr>
            <w:tcW w:w="675" w:type="dxa"/>
            <w:tcBorders>
              <w:top w:val="single" w:sz="4" w:space="0" w:color="auto"/>
              <w:left w:val="single" w:sz="4" w:space="0" w:color="auto"/>
              <w:bottom w:val="single" w:sz="4" w:space="0" w:color="auto"/>
              <w:right w:val="single" w:sz="4" w:space="0" w:color="auto"/>
            </w:tcBorders>
          </w:tcPr>
          <w:p w14:paraId="42592F6A" w14:textId="4AEEFDDF" w:rsidR="000A1DF2" w:rsidRDefault="008E23F5" w:rsidP="0005778F">
            <w:r>
              <w:t>08</w:t>
            </w:r>
          </w:p>
        </w:tc>
        <w:tc>
          <w:tcPr>
            <w:tcW w:w="1418" w:type="dxa"/>
            <w:tcBorders>
              <w:top w:val="single" w:sz="4" w:space="0" w:color="auto"/>
              <w:left w:val="single" w:sz="4" w:space="0" w:color="auto"/>
              <w:bottom w:val="single" w:sz="4" w:space="0" w:color="auto"/>
              <w:right w:val="single" w:sz="4" w:space="0" w:color="auto"/>
            </w:tcBorders>
          </w:tcPr>
          <w:p w14:paraId="727CC4DB" w14:textId="61B509FC" w:rsidR="000A1DF2" w:rsidRDefault="008E23F5" w:rsidP="0005778F">
            <w:r>
              <w:t>30.12.2022</w:t>
            </w:r>
          </w:p>
        </w:tc>
        <w:tc>
          <w:tcPr>
            <w:tcW w:w="992" w:type="dxa"/>
            <w:tcBorders>
              <w:top w:val="single" w:sz="4" w:space="0" w:color="auto"/>
              <w:left w:val="single" w:sz="4" w:space="0" w:color="auto"/>
              <w:bottom w:val="single" w:sz="4" w:space="0" w:color="auto"/>
              <w:right w:val="single" w:sz="4" w:space="0" w:color="auto"/>
            </w:tcBorders>
          </w:tcPr>
          <w:p w14:paraId="3798ED1C" w14:textId="49673906" w:rsidR="000A1DF2" w:rsidRDefault="00B53849" w:rsidP="0005778F">
            <w:r>
              <w:t>0</w:t>
            </w:r>
            <w:r w:rsidR="008E23F5">
              <w:t>2.1</w:t>
            </w:r>
          </w:p>
        </w:tc>
        <w:tc>
          <w:tcPr>
            <w:tcW w:w="4961" w:type="dxa"/>
            <w:tcBorders>
              <w:top w:val="single" w:sz="4" w:space="0" w:color="auto"/>
              <w:left w:val="single" w:sz="4" w:space="0" w:color="auto"/>
              <w:bottom w:val="single" w:sz="4" w:space="0" w:color="auto"/>
              <w:right w:val="single" w:sz="4" w:space="0" w:color="auto"/>
            </w:tcBorders>
          </w:tcPr>
          <w:p w14:paraId="00CD2637" w14:textId="69E5DD1F" w:rsidR="000A1DF2" w:rsidRDefault="008E23F5" w:rsidP="0005778F">
            <w:r>
              <w:t>Erstellung Feinkonzept</w:t>
            </w:r>
          </w:p>
        </w:tc>
        <w:tc>
          <w:tcPr>
            <w:tcW w:w="1733" w:type="dxa"/>
            <w:tcBorders>
              <w:top w:val="single" w:sz="4" w:space="0" w:color="auto"/>
              <w:left w:val="single" w:sz="4" w:space="0" w:color="auto"/>
              <w:bottom w:val="single" w:sz="4" w:space="0" w:color="auto"/>
              <w:right w:val="single" w:sz="4" w:space="0" w:color="auto"/>
            </w:tcBorders>
          </w:tcPr>
          <w:p w14:paraId="593FB3B1" w14:textId="04927EE9" w:rsidR="000A1DF2" w:rsidRDefault="008E23F5" w:rsidP="0005778F">
            <w:r>
              <w:t>Neumann</w:t>
            </w:r>
          </w:p>
        </w:tc>
      </w:tr>
      <w:tr w:rsidR="000A1DF2" w14:paraId="162E1456" w14:textId="77777777" w:rsidTr="0005778F">
        <w:tc>
          <w:tcPr>
            <w:tcW w:w="675" w:type="dxa"/>
            <w:tcBorders>
              <w:top w:val="single" w:sz="4" w:space="0" w:color="auto"/>
              <w:left w:val="single" w:sz="4" w:space="0" w:color="auto"/>
              <w:bottom w:val="single" w:sz="4" w:space="0" w:color="auto"/>
              <w:right w:val="single" w:sz="4" w:space="0" w:color="auto"/>
            </w:tcBorders>
          </w:tcPr>
          <w:p w14:paraId="79575B5D" w14:textId="77777777" w:rsidR="000A1DF2" w:rsidRDefault="000A1DF2" w:rsidP="0005778F"/>
        </w:tc>
        <w:tc>
          <w:tcPr>
            <w:tcW w:w="1418" w:type="dxa"/>
            <w:tcBorders>
              <w:top w:val="single" w:sz="4" w:space="0" w:color="auto"/>
              <w:left w:val="single" w:sz="4" w:space="0" w:color="auto"/>
              <w:bottom w:val="single" w:sz="4" w:space="0" w:color="auto"/>
              <w:right w:val="single" w:sz="4" w:space="0" w:color="auto"/>
            </w:tcBorders>
          </w:tcPr>
          <w:p w14:paraId="2758FD57" w14:textId="498841A6" w:rsidR="000A1DF2" w:rsidRDefault="000A1DF2" w:rsidP="0005778F"/>
        </w:tc>
        <w:tc>
          <w:tcPr>
            <w:tcW w:w="992" w:type="dxa"/>
            <w:tcBorders>
              <w:top w:val="single" w:sz="4" w:space="0" w:color="auto"/>
              <w:left w:val="single" w:sz="4" w:space="0" w:color="auto"/>
              <w:bottom w:val="single" w:sz="4" w:space="0" w:color="auto"/>
              <w:right w:val="single" w:sz="4" w:space="0" w:color="auto"/>
            </w:tcBorders>
          </w:tcPr>
          <w:p w14:paraId="1BFBC481" w14:textId="511EB764" w:rsidR="000A1DF2" w:rsidRDefault="005220E1" w:rsidP="0005778F">
            <w:r>
              <w:t>03</w:t>
            </w:r>
          </w:p>
        </w:tc>
        <w:tc>
          <w:tcPr>
            <w:tcW w:w="4961" w:type="dxa"/>
            <w:tcBorders>
              <w:top w:val="single" w:sz="4" w:space="0" w:color="auto"/>
              <w:left w:val="single" w:sz="4" w:space="0" w:color="auto"/>
              <w:bottom w:val="single" w:sz="4" w:space="0" w:color="auto"/>
              <w:right w:val="single" w:sz="4" w:space="0" w:color="auto"/>
            </w:tcBorders>
          </w:tcPr>
          <w:p w14:paraId="24AE50CC" w14:textId="2C7D0C1B" w:rsidR="000A1DF2" w:rsidRDefault="005220E1" w:rsidP="00BC3760">
            <w:r>
              <w:t>Korrektur Nr. 5.3</w:t>
            </w:r>
            <w:r w:rsidR="008F18E3">
              <w:t>, Ergänzung Nr. 3.7</w:t>
            </w:r>
            <w:r w:rsidR="00E20E00">
              <w:t xml:space="preserve">, </w:t>
            </w:r>
            <w:r w:rsidR="00137874">
              <w:t xml:space="preserve">Nr. 4.2, </w:t>
            </w:r>
            <w:r w:rsidR="00E20E00">
              <w:t>Nr. 4.4.1 und 4.4.2</w:t>
            </w:r>
            <w:r w:rsidR="00B17916">
              <w:t xml:space="preserve"> sowie 5.2.1</w:t>
            </w:r>
            <w:r w:rsidR="00BC3760">
              <w:t>,</w:t>
            </w:r>
            <w:r w:rsidR="00473B8D">
              <w:t xml:space="preserve"> Nr. 15</w:t>
            </w:r>
            <w:r w:rsidR="00BC3760">
              <w:t>, 18.3</w:t>
            </w:r>
          </w:p>
        </w:tc>
        <w:tc>
          <w:tcPr>
            <w:tcW w:w="1733" w:type="dxa"/>
            <w:tcBorders>
              <w:top w:val="single" w:sz="4" w:space="0" w:color="auto"/>
              <w:left w:val="single" w:sz="4" w:space="0" w:color="auto"/>
              <w:bottom w:val="single" w:sz="4" w:space="0" w:color="auto"/>
              <w:right w:val="single" w:sz="4" w:space="0" w:color="auto"/>
            </w:tcBorders>
          </w:tcPr>
          <w:p w14:paraId="4E5E63F9" w14:textId="28883B76" w:rsidR="000A1DF2" w:rsidRDefault="005220E1" w:rsidP="0005778F">
            <w:r>
              <w:t>Neumann</w:t>
            </w:r>
          </w:p>
        </w:tc>
      </w:tr>
      <w:tr w:rsidR="000A1DF2" w14:paraId="2010AC34" w14:textId="77777777" w:rsidTr="0005778F">
        <w:tc>
          <w:tcPr>
            <w:tcW w:w="675" w:type="dxa"/>
            <w:tcBorders>
              <w:top w:val="single" w:sz="4" w:space="0" w:color="auto"/>
              <w:left w:val="single" w:sz="4" w:space="0" w:color="auto"/>
              <w:bottom w:val="single" w:sz="4" w:space="0" w:color="auto"/>
              <w:right w:val="single" w:sz="4" w:space="0" w:color="auto"/>
            </w:tcBorders>
          </w:tcPr>
          <w:p w14:paraId="00CEE8A9" w14:textId="77777777" w:rsidR="000A1DF2" w:rsidRDefault="000A1DF2" w:rsidP="0005778F"/>
        </w:tc>
        <w:tc>
          <w:tcPr>
            <w:tcW w:w="1418" w:type="dxa"/>
            <w:tcBorders>
              <w:top w:val="single" w:sz="4" w:space="0" w:color="auto"/>
              <w:left w:val="single" w:sz="4" w:space="0" w:color="auto"/>
              <w:bottom w:val="single" w:sz="4" w:space="0" w:color="auto"/>
              <w:right w:val="single" w:sz="4" w:space="0" w:color="auto"/>
            </w:tcBorders>
          </w:tcPr>
          <w:p w14:paraId="1CC03E77" w14:textId="77777777" w:rsidR="000A1DF2" w:rsidRDefault="000A1DF2" w:rsidP="0005778F"/>
        </w:tc>
        <w:tc>
          <w:tcPr>
            <w:tcW w:w="992" w:type="dxa"/>
            <w:tcBorders>
              <w:top w:val="single" w:sz="4" w:space="0" w:color="auto"/>
              <w:left w:val="single" w:sz="4" w:space="0" w:color="auto"/>
              <w:bottom w:val="single" w:sz="4" w:space="0" w:color="auto"/>
              <w:right w:val="single" w:sz="4" w:space="0" w:color="auto"/>
            </w:tcBorders>
          </w:tcPr>
          <w:p w14:paraId="16290F03" w14:textId="47E9FB1E" w:rsidR="000A1DF2" w:rsidRDefault="008B4201" w:rsidP="0005778F">
            <w:r>
              <w:t>03</w:t>
            </w:r>
          </w:p>
        </w:tc>
        <w:tc>
          <w:tcPr>
            <w:tcW w:w="4961" w:type="dxa"/>
            <w:tcBorders>
              <w:top w:val="single" w:sz="4" w:space="0" w:color="auto"/>
              <w:left w:val="single" w:sz="4" w:space="0" w:color="auto"/>
              <w:bottom w:val="single" w:sz="4" w:space="0" w:color="auto"/>
              <w:right w:val="single" w:sz="4" w:space="0" w:color="auto"/>
            </w:tcBorders>
          </w:tcPr>
          <w:p w14:paraId="40319269" w14:textId="042BF3F4" w:rsidR="000A1DF2" w:rsidRDefault="008B4201" w:rsidP="0005778F">
            <w:r>
              <w:t>Korrektur Nr. 3.2 (begriffliche Anpassungen</w:t>
            </w:r>
            <w:r w:rsidR="00D70AD2">
              <w:t>)</w:t>
            </w:r>
          </w:p>
        </w:tc>
        <w:tc>
          <w:tcPr>
            <w:tcW w:w="1733" w:type="dxa"/>
            <w:tcBorders>
              <w:top w:val="single" w:sz="4" w:space="0" w:color="auto"/>
              <w:left w:val="single" w:sz="4" w:space="0" w:color="auto"/>
              <w:bottom w:val="single" w:sz="4" w:space="0" w:color="auto"/>
              <w:right w:val="single" w:sz="4" w:space="0" w:color="auto"/>
            </w:tcBorders>
          </w:tcPr>
          <w:p w14:paraId="48CA9DB3" w14:textId="29238EFF" w:rsidR="000A1DF2" w:rsidRDefault="008B4201" w:rsidP="0005778F">
            <w:r>
              <w:t>Obermaier</w:t>
            </w:r>
          </w:p>
        </w:tc>
      </w:tr>
      <w:tr w:rsidR="008B4201" w14:paraId="4051575A" w14:textId="77777777" w:rsidTr="0005778F">
        <w:tc>
          <w:tcPr>
            <w:tcW w:w="675" w:type="dxa"/>
            <w:tcBorders>
              <w:top w:val="single" w:sz="4" w:space="0" w:color="auto"/>
              <w:left w:val="single" w:sz="4" w:space="0" w:color="auto"/>
              <w:bottom w:val="single" w:sz="4" w:space="0" w:color="auto"/>
              <w:right w:val="single" w:sz="4" w:space="0" w:color="auto"/>
            </w:tcBorders>
          </w:tcPr>
          <w:p w14:paraId="318F5D76" w14:textId="77777777" w:rsidR="008B4201" w:rsidRDefault="008B4201" w:rsidP="0005778F"/>
        </w:tc>
        <w:tc>
          <w:tcPr>
            <w:tcW w:w="1418" w:type="dxa"/>
            <w:tcBorders>
              <w:top w:val="single" w:sz="4" w:space="0" w:color="auto"/>
              <w:left w:val="single" w:sz="4" w:space="0" w:color="auto"/>
              <w:bottom w:val="single" w:sz="4" w:space="0" w:color="auto"/>
              <w:right w:val="single" w:sz="4" w:space="0" w:color="auto"/>
            </w:tcBorders>
          </w:tcPr>
          <w:p w14:paraId="64013BC0" w14:textId="77777777" w:rsidR="008B4201" w:rsidRDefault="008B4201" w:rsidP="0005778F"/>
        </w:tc>
        <w:tc>
          <w:tcPr>
            <w:tcW w:w="992" w:type="dxa"/>
            <w:tcBorders>
              <w:top w:val="single" w:sz="4" w:space="0" w:color="auto"/>
              <w:left w:val="single" w:sz="4" w:space="0" w:color="auto"/>
              <w:bottom w:val="single" w:sz="4" w:space="0" w:color="auto"/>
              <w:right w:val="single" w:sz="4" w:space="0" w:color="auto"/>
            </w:tcBorders>
          </w:tcPr>
          <w:p w14:paraId="1E5E2452" w14:textId="0E3A22D7" w:rsidR="008B4201" w:rsidRDefault="001056C2" w:rsidP="0005778F">
            <w:r>
              <w:t>03</w:t>
            </w:r>
          </w:p>
        </w:tc>
        <w:tc>
          <w:tcPr>
            <w:tcW w:w="4961" w:type="dxa"/>
            <w:tcBorders>
              <w:top w:val="single" w:sz="4" w:space="0" w:color="auto"/>
              <w:left w:val="single" w:sz="4" w:space="0" w:color="auto"/>
              <w:bottom w:val="single" w:sz="4" w:space="0" w:color="auto"/>
              <w:right w:val="single" w:sz="4" w:space="0" w:color="auto"/>
            </w:tcBorders>
          </w:tcPr>
          <w:p w14:paraId="1CA42306" w14:textId="3E9E4C2C" w:rsidR="008B4201" w:rsidRDefault="001056C2" w:rsidP="0005778F">
            <w:r>
              <w:t>Ergänzung unter Nr. 3.2 (Hinweis auf Art. 36 Abs. 1 Satz 4)</w:t>
            </w:r>
          </w:p>
        </w:tc>
        <w:tc>
          <w:tcPr>
            <w:tcW w:w="1733" w:type="dxa"/>
            <w:tcBorders>
              <w:top w:val="single" w:sz="4" w:space="0" w:color="auto"/>
              <w:left w:val="single" w:sz="4" w:space="0" w:color="auto"/>
              <w:bottom w:val="single" w:sz="4" w:space="0" w:color="auto"/>
              <w:right w:val="single" w:sz="4" w:space="0" w:color="auto"/>
            </w:tcBorders>
          </w:tcPr>
          <w:p w14:paraId="5FE070B9" w14:textId="19D0BC4A" w:rsidR="008B4201" w:rsidRDefault="001056C2" w:rsidP="0005778F">
            <w:r>
              <w:t>Obermaier</w:t>
            </w:r>
          </w:p>
        </w:tc>
      </w:tr>
    </w:tbl>
    <w:p w14:paraId="3AAB0801" w14:textId="2195CE33" w:rsidR="006C63CF" w:rsidRDefault="006C63CF" w:rsidP="000A1DF2"/>
    <w:p w14:paraId="0B143713" w14:textId="45568744" w:rsidR="00902FAC" w:rsidRPr="0077277F" w:rsidRDefault="00902FAC" w:rsidP="00902FAC">
      <w:pPr>
        <w:spacing w:after="0"/>
      </w:pPr>
      <w:r w:rsidRPr="0077277F">
        <w:t>Anlagen:</w:t>
      </w:r>
    </w:p>
    <w:p w14:paraId="1DB4F378" w14:textId="0CE9573D" w:rsidR="00902FAC" w:rsidRPr="0077277F" w:rsidRDefault="00902FAC" w:rsidP="0012449B">
      <w:pPr>
        <w:pStyle w:val="Listenabsatz"/>
        <w:numPr>
          <w:ilvl w:val="0"/>
          <w:numId w:val="22"/>
        </w:numPr>
        <w:spacing w:after="0"/>
      </w:pPr>
      <w:r w:rsidRPr="0077277F">
        <w:t>Ermittlung Besitzstand und Besitzstandszulage mit Beispielfällen</w:t>
      </w:r>
    </w:p>
    <w:p w14:paraId="6EC4873D" w14:textId="3E58329B" w:rsidR="00BB4211" w:rsidRPr="0077277F" w:rsidRDefault="00991FE1" w:rsidP="0012449B">
      <w:pPr>
        <w:pStyle w:val="Listenabsatz"/>
        <w:numPr>
          <w:ilvl w:val="0"/>
          <w:numId w:val="22"/>
        </w:numPr>
        <w:spacing w:after="0"/>
      </w:pPr>
      <w:r w:rsidRPr="0077277F">
        <w:t>Fallbeispiele</w:t>
      </w:r>
      <w:r w:rsidR="00BB4211" w:rsidRPr="0077277F">
        <w:t xml:space="preserve"> Besitzstand und Besitzstandszulage Versorgung</w:t>
      </w:r>
    </w:p>
    <w:p w14:paraId="23901B8A" w14:textId="1634D854" w:rsidR="00902FAC" w:rsidRDefault="00902FAC" w:rsidP="0012449B">
      <w:pPr>
        <w:pStyle w:val="Listenabsatz"/>
        <w:numPr>
          <w:ilvl w:val="0"/>
          <w:numId w:val="22"/>
        </w:numPr>
        <w:spacing w:after="0"/>
      </w:pPr>
      <w:r w:rsidRPr="0077277F">
        <w:t>Verwendung der Felder des IT 0595 zur Ermittlung des Besitzstandes und der OFZ-Zahlung</w:t>
      </w:r>
    </w:p>
    <w:p w14:paraId="045BC43E" w14:textId="3CB058BA" w:rsidR="003F1B7C" w:rsidRPr="0077277F" w:rsidRDefault="003F1B7C" w:rsidP="0012449B">
      <w:pPr>
        <w:pStyle w:val="Listenabsatz"/>
        <w:numPr>
          <w:ilvl w:val="0"/>
          <w:numId w:val="22"/>
        </w:numPr>
        <w:spacing w:after="0"/>
      </w:pPr>
      <w:r>
        <w:t>Matrix Überleitung</w:t>
      </w:r>
    </w:p>
    <w:p w14:paraId="3EF90DA9" w14:textId="409046E3" w:rsidR="00902FAC" w:rsidRPr="0077277F" w:rsidRDefault="00902FAC" w:rsidP="0012449B">
      <w:pPr>
        <w:pStyle w:val="Listenabsatz"/>
        <w:numPr>
          <w:ilvl w:val="0"/>
          <w:numId w:val="22"/>
        </w:numPr>
        <w:spacing w:after="0"/>
      </w:pPr>
      <w:r w:rsidRPr="0077277F">
        <w:t>Berechnungsweg OFZ-Nachzahlung</w:t>
      </w:r>
    </w:p>
    <w:p w14:paraId="79FC4CD3" w14:textId="11B27404" w:rsidR="00E80712" w:rsidRPr="0077277F" w:rsidRDefault="00E80712" w:rsidP="0012449B">
      <w:pPr>
        <w:pStyle w:val="Listenabsatz"/>
        <w:numPr>
          <w:ilvl w:val="0"/>
          <w:numId w:val="22"/>
        </w:numPr>
        <w:spacing w:after="0"/>
      </w:pPr>
      <w:r w:rsidRPr="0077277F">
        <w:t>Auslandsbesoldung</w:t>
      </w:r>
    </w:p>
    <w:p w14:paraId="1DF3C645" w14:textId="77777777" w:rsidR="006C63CF" w:rsidRDefault="006C63CF">
      <w:pPr>
        <w:spacing w:after="0" w:line="240" w:lineRule="auto"/>
        <w:jc w:val="left"/>
      </w:pPr>
      <w:r>
        <w:br w:type="page"/>
      </w:r>
    </w:p>
    <w:p w14:paraId="21C0F96D" w14:textId="77777777" w:rsidR="000A1DF2" w:rsidRDefault="000A1DF2" w:rsidP="002B37DF">
      <w:pPr>
        <w:pStyle w:val="Inhaltsverzeichnisberschrift"/>
      </w:pPr>
    </w:p>
    <w:p w14:paraId="1FFFD6A8" w14:textId="479E5F75" w:rsidR="00A02BD4" w:rsidRPr="002B37DF" w:rsidRDefault="00A02BD4" w:rsidP="002B37DF">
      <w:pPr>
        <w:pStyle w:val="Inhaltsverzeichnisberschrift"/>
      </w:pPr>
      <w:r w:rsidRPr="002B37DF">
        <w:t>inhalt</w:t>
      </w:r>
    </w:p>
    <w:p w14:paraId="061A79EA" w14:textId="17474B85" w:rsidR="007B093D" w:rsidRDefault="00C43AD7">
      <w:pPr>
        <w:pStyle w:val="Verzeichnis1"/>
        <w:rPr>
          <w:rFonts w:asciiTheme="minorHAnsi" w:eastAsiaTheme="minorEastAsia" w:hAnsiTheme="minorHAnsi" w:cstheme="minorBidi"/>
          <w:b w:val="0"/>
          <w:noProof/>
          <w:szCs w:val="22"/>
        </w:rPr>
      </w:pPr>
      <w:r>
        <w:fldChar w:fldCharType="begin"/>
      </w:r>
      <w:r>
        <w:instrText xml:space="preserve"> TOC \o "1-4" \h \z \u </w:instrText>
      </w:r>
      <w:r>
        <w:fldChar w:fldCharType="separate"/>
      </w:r>
      <w:hyperlink w:anchor="_Toc128746226" w:history="1">
        <w:r w:rsidR="007B093D" w:rsidRPr="00C35AB8">
          <w:rPr>
            <w:rStyle w:val="Hyperlink"/>
            <w:noProof/>
          </w:rPr>
          <w:t>I</w:t>
        </w:r>
        <w:r w:rsidR="007B093D">
          <w:rPr>
            <w:rFonts w:asciiTheme="minorHAnsi" w:eastAsiaTheme="minorEastAsia" w:hAnsiTheme="minorHAnsi" w:cstheme="minorBidi"/>
            <w:b w:val="0"/>
            <w:noProof/>
            <w:szCs w:val="22"/>
          </w:rPr>
          <w:tab/>
        </w:r>
        <w:r w:rsidR="007B093D" w:rsidRPr="00C35AB8">
          <w:rPr>
            <w:rStyle w:val="Hyperlink"/>
            <w:noProof/>
          </w:rPr>
          <w:t>Allgemeines</w:t>
        </w:r>
        <w:r w:rsidR="007B093D">
          <w:rPr>
            <w:noProof/>
            <w:webHidden/>
          </w:rPr>
          <w:tab/>
        </w:r>
        <w:r w:rsidR="007B093D">
          <w:rPr>
            <w:noProof/>
            <w:webHidden/>
          </w:rPr>
          <w:fldChar w:fldCharType="begin"/>
        </w:r>
        <w:r w:rsidR="007B093D">
          <w:rPr>
            <w:noProof/>
            <w:webHidden/>
          </w:rPr>
          <w:instrText xml:space="preserve"> PAGEREF _Toc128746226 \h </w:instrText>
        </w:r>
        <w:r w:rsidR="007B093D">
          <w:rPr>
            <w:noProof/>
            <w:webHidden/>
          </w:rPr>
        </w:r>
        <w:r w:rsidR="007B093D">
          <w:rPr>
            <w:noProof/>
            <w:webHidden/>
          </w:rPr>
          <w:fldChar w:fldCharType="separate"/>
        </w:r>
        <w:r w:rsidR="007B093D">
          <w:rPr>
            <w:noProof/>
            <w:webHidden/>
          </w:rPr>
          <w:t>5</w:t>
        </w:r>
        <w:r w:rsidR="007B093D">
          <w:rPr>
            <w:noProof/>
            <w:webHidden/>
          </w:rPr>
          <w:fldChar w:fldCharType="end"/>
        </w:r>
      </w:hyperlink>
    </w:p>
    <w:p w14:paraId="40C3B98F" w14:textId="4E23AACD" w:rsidR="007B093D" w:rsidRDefault="00CE66DE">
      <w:pPr>
        <w:pStyle w:val="Verzeichnis1"/>
        <w:rPr>
          <w:rFonts w:asciiTheme="minorHAnsi" w:eastAsiaTheme="minorEastAsia" w:hAnsiTheme="minorHAnsi" w:cstheme="minorBidi"/>
          <w:b w:val="0"/>
          <w:noProof/>
          <w:szCs w:val="22"/>
        </w:rPr>
      </w:pPr>
      <w:hyperlink w:anchor="_Toc128746227" w:history="1">
        <w:r w:rsidR="007B093D" w:rsidRPr="00C35AB8">
          <w:rPr>
            <w:rStyle w:val="Hyperlink"/>
            <w:noProof/>
          </w:rPr>
          <w:t>II</w:t>
        </w:r>
        <w:r w:rsidR="007B093D">
          <w:rPr>
            <w:rFonts w:asciiTheme="minorHAnsi" w:eastAsiaTheme="minorEastAsia" w:hAnsiTheme="minorHAnsi" w:cstheme="minorBidi"/>
            <w:b w:val="0"/>
            <w:noProof/>
            <w:szCs w:val="22"/>
          </w:rPr>
          <w:tab/>
        </w:r>
        <w:r w:rsidR="007B093D" w:rsidRPr="00C35AB8">
          <w:rPr>
            <w:rStyle w:val="Hyperlink"/>
            <w:noProof/>
          </w:rPr>
          <w:t>Umsetzung</w:t>
        </w:r>
        <w:r w:rsidR="007B093D">
          <w:rPr>
            <w:noProof/>
            <w:webHidden/>
          </w:rPr>
          <w:tab/>
        </w:r>
        <w:r w:rsidR="007B093D">
          <w:rPr>
            <w:noProof/>
            <w:webHidden/>
          </w:rPr>
          <w:fldChar w:fldCharType="begin"/>
        </w:r>
        <w:r w:rsidR="007B093D">
          <w:rPr>
            <w:noProof/>
            <w:webHidden/>
          </w:rPr>
          <w:instrText xml:space="preserve"> PAGEREF _Toc128746227 \h </w:instrText>
        </w:r>
        <w:r w:rsidR="007B093D">
          <w:rPr>
            <w:noProof/>
            <w:webHidden/>
          </w:rPr>
        </w:r>
        <w:r w:rsidR="007B093D">
          <w:rPr>
            <w:noProof/>
            <w:webHidden/>
          </w:rPr>
          <w:fldChar w:fldCharType="separate"/>
        </w:r>
        <w:r w:rsidR="007B093D">
          <w:rPr>
            <w:noProof/>
            <w:webHidden/>
          </w:rPr>
          <w:t>6</w:t>
        </w:r>
        <w:r w:rsidR="007B093D">
          <w:rPr>
            <w:noProof/>
            <w:webHidden/>
          </w:rPr>
          <w:fldChar w:fldCharType="end"/>
        </w:r>
      </w:hyperlink>
    </w:p>
    <w:p w14:paraId="2FB27B97" w14:textId="61EFC92C" w:rsidR="007B093D" w:rsidRDefault="00CE66DE">
      <w:pPr>
        <w:pStyle w:val="Verzeichnis2"/>
        <w:rPr>
          <w:rFonts w:asciiTheme="minorHAnsi" w:eastAsiaTheme="minorEastAsia" w:hAnsiTheme="minorHAnsi" w:cstheme="minorBidi"/>
          <w:noProof/>
          <w:szCs w:val="22"/>
        </w:rPr>
      </w:pPr>
      <w:hyperlink w:anchor="_Toc128746228" w:history="1">
        <w:r w:rsidR="007B093D" w:rsidRPr="00C35AB8">
          <w:rPr>
            <w:rStyle w:val="Hyperlink"/>
            <w:noProof/>
          </w:rPr>
          <w:t>1</w:t>
        </w:r>
        <w:r w:rsidR="007B093D">
          <w:rPr>
            <w:rFonts w:asciiTheme="minorHAnsi" w:eastAsiaTheme="minorEastAsia" w:hAnsiTheme="minorHAnsi" w:cstheme="minorBidi"/>
            <w:noProof/>
            <w:szCs w:val="22"/>
          </w:rPr>
          <w:tab/>
        </w:r>
        <w:r w:rsidR="007B093D" w:rsidRPr="00C35AB8">
          <w:rPr>
            <w:rStyle w:val="Hyperlink"/>
            <w:noProof/>
          </w:rPr>
          <w:t>Zusammenstellung der betroffenen Personenkreise</w:t>
        </w:r>
        <w:r w:rsidR="007B093D">
          <w:rPr>
            <w:noProof/>
            <w:webHidden/>
          </w:rPr>
          <w:tab/>
        </w:r>
        <w:r w:rsidR="007B093D">
          <w:rPr>
            <w:noProof/>
            <w:webHidden/>
          </w:rPr>
          <w:fldChar w:fldCharType="begin"/>
        </w:r>
        <w:r w:rsidR="007B093D">
          <w:rPr>
            <w:noProof/>
            <w:webHidden/>
          </w:rPr>
          <w:instrText xml:space="preserve"> PAGEREF _Toc128746228 \h </w:instrText>
        </w:r>
        <w:r w:rsidR="007B093D">
          <w:rPr>
            <w:noProof/>
            <w:webHidden/>
          </w:rPr>
        </w:r>
        <w:r w:rsidR="007B093D">
          <w:rPr>
            <w:noProof/>
            <w:webHidden/>
          </w:rPr>
          <w:fldChar w:fldCharType="separate"/>
        </w:r>
        <w:r w:rsidR="007B093D">
          <w:rPr>
            <w:noProof/>
            <w:webHidden/>
          </w:rPr>
          <w:t>7</w:t>
        </w:r>
        <w:r w:rsidR="007B093D">
          <w:rPr>
            <w:noProof/>
            <w:webHidden/>
          </w:rPr>
          <w:fldChar w:fldCharType="end"/>
        </w:r>
      </w:hyperlink>
    </w:p>
    <w:p w14:paraId="6D3C251F" w14:textId="4229D17E" w:rsidR="007B093D" w:rsidRDefault="00CE66DE">
      <w:pPr>
        <w:pStyle w:val="Verzeichnis2"/>
        <w:rPr>
          <w:rFonts w:asciiTheme="minorHAnsi" w:eastAsiaTheme="minorEastAsia" w:hAnsiTheme="minorHAnsi" w:cstheme="minorBidi"/>
          <w:noProof/>
          <w:szCs w:val="22"/>
        </w:rPr>
      </w:pPr>
      <w:hyperlink w:anchor="_Toc128746229" w:history="1">
        <w:r w:rsidR="007B093D" w:rsidRPr="00C35AB8">
          <w:rPr>
            <w:rStyle w:val="Hyperlink"/>
            <w:noProof/>
          </w:rPr>
          <w:t>2</w:t>
        </w:r>
        <w:r w:rsidR="007B093D">
          <w:rPr>
            <w:rFonts w:asciiTheme="minorHAnsi" w:eastAsiaTheme="minorEastAsia" w:hAnsiTheme="minorHAnsi" w:cstheme="minorBidi"/>
            <w:noProof/>
            <w:szCs w:val="22"/>
          </w:rPr>
          <w:tab/>
        </w:r>
        <w:r w:rsidR="007B093D" w:rsidRPr="00C35AB8">
          <w:rPr>
            <w:rStyle w:val="Hyperlink"/>
            <w:noProof/>
          </w:rPr>
          <w:t>Beiblatt zu BM – Evaluierung des melderechtlichen Hauptwohnsitzes</w:t>
        </w:r>
        <w:r w:rsidR="007B093D">
          <w:rPr>
            <w:noProof/>
            <w:webHidden/>
          </w:rPr>
          <w:tab/>
        </w:r>
        <w:r w:rsidR="007B093D">
          <w:rPr>
            <w:noProof/>
            <w:webHidden/>
          </w:rPr>
          <w:fldChar w:fldCharType="begin"/>
        </w:r>
        <w:r w:rsidR="007B093D">
          <w:rPr>
            <w:noProof/>
            <w:webHidden/>
          </w:rPr>
          <w:instrText xml:space="preserve"> PAGEREF _Toc128746229 \h </w:instrText>
        </w:r>
        <w:r w:rsidR="007B093D">
          <w:rPr>
            <w:noProof/>
            <w:webHidden/>
          </w:rPr>
        </w:r>
        <w:r w:rsidR="007B093D">
          <w:rPr>
            <w:noProof/>
            <w:webHidden/>
          </w:rPr>
          <w:fldChar w:fldCharType="separate"/>
        </w:r>
        <w:r w:rsidR="007B093D">
          <w:rPr>
            <w:noProof/>
            <w:webHidden/>
          </w:rPr>
          <w:t>9</w:t>
        </w:r>
        <w:r w:rsidR="007B093D">
          <w:rPr>
            <w:noProof/>
            <w:webHidden/>
          </w:rPr>
          <w:fldChar w:fldCharType="end"/>
        </w:r>
      </w:hyperlink>
    </w:p>
    <w:p w14:paraId="37690B3A" w14:textId="56D4E0A3" w:rsidR="007B093D" w:rsidRDefault="00CE66DE">
      <w:pPr>
        <w:pStyle w:val="Verzeichnis2"/>
        <w:rPr>
          <w:rFonts w:asciiTheme="minorHAnsi" w:eastAsiaTheme="minorEastAsia" w:hAnsiTheme="minorHAnsi" w:cstheme="minorBidi"/>
          <w:noProof/>
          <w:szCs w:val="22"/>
        </w:rPr>
      </w:pPr>
      <w:hyperlink w:anchor="_Toc128746230" w:history="1">
        <w:r w:rsidR="007B093D" w:rsidRPr="00C35AB8">
          <w:rPr>
            <w:rStyle w:val="Hyperlink"/>
            <w:noProof/>
          </w:rPr>
          <w:t>3</w:t>
        </w:r>
        <w:r w:rsidR="007B093D">
          <w:rPr>
            <w:rFonts w:asciiTheme="minorHAnsi" w:eastAsiaTheme="minorEastAsia" w:hAnsiTheme="minorHAnsi" w:cstheme="minorBidi"/>
            <w:noProof/>
            <w:szCs w:val="22"/>
          </w:rPr>
          <w:tab/>
        </w:r>
        <w:r w:rsidR="007B093D" w:rsidRPr="00C35AB8">
          <w:rPr>
            <w:rStyle w:val="Hyperlink"/>
            <w:noProof/>
          </w:rPr>
          <w:t>Laufende Umstellung zum Inkrafttreten des Gesetzes</w:t>
        </w:r>
        <w:r w:rsidR="007B093D">
          <w:rPr>
            <w:noProof/>
            <w:webHidden/>
          </w:rPr>
          <w:tab/>
        </w:r>
        <w:r w:rsidR="007B093D">
          <w:rPr>
            <w:noProof/>
            <w:webHidden/>
          </w:rPr>
          <w:fldChar w:fldCharType="begin"/>
        </w:r>
        <w:r w:rsidR="007B093D">
          <w:rPr>
            <w:noProof/>
            <w:webHidden/>
          </w:rPr>
          <w:instrText xml:space="preserve"> PAGEREF _Toc128746230 \h </w:instrText>
        </w:r>
        <w:r w:rsidR="007B093D">
          <w:rPr>
            <w:noProof/>
            <w:webHidden/>
          </w:rPr>
        </w:r>
        <w:r w:rsidR="007B093D">
          <w:rPr>
            <w:noProof/>
            <w:webHidden/>
          </w:rPr>
          <w:fldChar w:fldCharType="separate"/>
        </w:r>
        <w:r w:rsidR="007B093D">
          <w:rPr>
            <w:noProof/>
            <w:webHidden/>
          </w:rPr>
          <w:t>10</w:t>
        </w:r>
        <w:r w:rsidR="007B093D">
          <w:rPr>
            <w:noProof/>
            <w:webHidden/>
          </w:rPr>
          <w:fldChar w:fldCharType="end"/>
        </w:r>
      </w:hyperlink>
    </w:p>
    <w:p w14:paraId="53E07860" w14:textId="10349DA6" w:rsidR="007B093D" w:rsidRDefault="00CE66DE">
      <w:pPr>
        <w:pStyle w:val="Verzeichnis3"/>
        <w:rPr>
          <w:rFonts w:asciiTheme="minorHAnsi" w:eastAsiaTheme="minorEastAsia" w:hAnsiTheme="minorHAnsi" w:cstheme="minorBidi"/>
          <w:noProof/>
          <w:szCs w:val="22"/>
        </w:rPr>
      </w:pPr>
      <w:hyperlink w:anchor="_Toc128746231" w:history="1">
        <w:r w:rsidR="007B093D" w:rsidRPr="00C35AB8">
          <w:rPr>
            <w:rStyle w:val="Hyperlink"/>
            <w:noProof/>
          </w:rPr>
          <w:t>3.1</w:t>
        </w:r>
        <w:r w:rsidR="007B093D">
          <w:rPr>
            <w:rFonts w:asciiTheme="minorHAnsi" w:eastAsiaTheme="minorEastAsia" w:hAnsiTheme="minorHAnsi" w:cstheme="minorBidi"/>
            <w:noProof/>
            <w:szCs w:val="22"/>
          </w:rPr>
          <w:tab/>
        </w:r>
        <w:r w:rsidR="007B093D" w:rsidRPr="00C35AB8">
          <w:rPr>
            <w:rStyle w:val="Hyperlink"/>
            <w:noProof/>
          </w:rPr>
          <w:t>Bestandsübernahme der bereits gespeicherten Daten</w:t>
        </w:r>
        <w:r w:rsidR="007B093D">
          <w:rPr>
            <w:noProof/>
            <w:webHidden/>
          </w:rPr>
          <w:tab/>
        </w:r>
        <w:r w:rsidR="007B093D">
          <w:rPr>
            <w:noProof/>
            <w:webHidden/>
          </w:rPr>
          <w:fldChar w:fldCharType="begin"/>
        </w:r>
        <w:r w:rsidR="007B093D">
          <w:rPr>
            <w:noProof/>
            <w:webHidden/>
          </w:rPr>
          <w:instrText xml:space="preserve"> PAGEREF _Toc128746231 \h </w:instrText>
        </w:r>
        <w:r w:rsidR="007B093D">
          <w:rPr>
            <w:noProof/>
            <w:webHidden/>
          </w:rPr>
        </w:r>
        <w:r w:rsidR="007B093D">
          <w:rPr>
            <w:noProof/>
            <w:webHidden/>
          </w:rPr>
          <w:fldChar w:fldCharType="separate"/>
        </w:r>
        <w:r w:rsidR="007B093D">
          <w:rPr>
            <w:noProof/>
            <w:webHidden/>
          </w:rPr>
          <w:t>10</w:t>
        </w:r>
        <w:r w:rsidR="007B093D">
          <w:rPr>
            <w:noProof/>
            <w:webHidden/>
          </w:rPr>
          <w:fldChar w:fldCharType="end"/>
        </w:r>
      </w:hyperlink>
    </w:p>
    <w:p w14:paraId="6576DF94" w14:textId="5FE99161" w:rsidR="007B093D" w:rsidRDefault="00CE66DE">
      <w:pPr>
        <w:pStyle w:val="Verzeichnis3"/>
        <w:rPr>
          <w:rFonts w:asciiTheme="minorHAnsi" w:eastAsiaTheme="minorEastAsia" w:hAnsiTheme="minorHAnsi" w:cstheme="minorBidi"/>
          <w:noProof/>
          <w:szCs w:val="22"/>
        </w:rPr>
      </w:pPr>
      <w:hyperlink w:anchor="_Toc128746232" w:history="1">
        <w:r w:rsidR="007B093D" w:rsidRPr="00C35AB8">
          <w:rPr>
            <w:rStyle w:val="Hyperlink"/>
            <w:noProof/>
          </w:rPr>
          <w:t>3.2</w:t>
        </w:r>
        <w:r w:rsidR="007B093D">
          <w:rPr>
            <w:rFonts w:asciiTheme="minorHAnsi" w:eastAsiaTheme="minorEastAsia" w:hAnsiTheme="minorHAnsi" w:cstheme="minorBidi"/>
            <w:noProof/>
            <w:szCs w:val="22"/>
          </w:rPr>
          <w:tab/>
        </w:r>
        <w:r w:rsidR="007B093D" w:rsidRPr="00C35AB8">
          <w:rPr>
            <w:rStyle w:val="Hyperlink"/>
            <w:noProof/>
          </w:rPr>
          <w:t>Bestimmung der Ortsklassen (entspricht der Mietenstufe) abhängig vom Hauptwohnsitz</w:t>
        </w:r>
        <w:r w:rsidR="007B093D">
          <w:rPr>
            <w:noProof/>
            <w:webHidden/>
          </w:rPr>
          <w:tab/>
        </w:r>
        <w:r w:rsidR="007B093D">
          <w:rPr>
            <w:noProof/>
            <w:webHidden/>
          </w:rPr>
          <w:fldChar w:fldCharType="begin"/>
        </w:r>
        <w:r w:rsidR="007B093D">
          <w:rPr>
            <w:noProof/>
            <w:webHidden/>
          </w:rPr>
          <w:instrText xml:space="preserve"> PAGEREF _Toc128746232 \h </w:instrText>
        </w:r>
        <w:r w:rsidR="007B093D">
          <w:rPr>
            <w:noProof/>
            <w:webHidden/>
          </w:rPr>
        </w:r>
        <w:r w:rsidR="007B093D">
          <w:rPr>
            <w:noProof/>
            <w:webHidden/>
          </w:rPr>
          <w:fldChar w:fldCharType="separate"/>
        </w:r>
        <w:r w:rsidR="007B093D">
          <w:rPr>
            <w:noProof/>
            <w:webHidden/>
          </w:rPr>
          <w:t>11</w:t>
        </w:r>
        <w:r w:rsidR="007B093D">
          <w:rPr>
            <w:noProof/>
            <w:webHidden/>
          </w:rPr>
          <w:fldChar w:fldCharType="end"/>
        </w:r>
      </w:hyperlink>
    </w:p>
    <w:p w14:paraId="1C6C0F67" w14:textId="653BB5A5" w:rsidR="007B093D" w:rsidRDefault="00CE66DE">
      <w:pPr>
        <w:pStyle w:val="Verzeichnis3"/>
        <w:rPr>
          <w:rFonts w:asciiTheme="minorHAnsi" w:eastAsiaTheme="minorEastAsia" w:hAnsiTheme="minorHAnsi" w:cstheme="minorBidi"/>
          <w:noProof/>
          <w:szCs w:val="22"/>
        </w:rPr>
      </w:pPr>
      <w:hyperlink w:anchor="_Toc128746233" w:history="1">
        <w:r w:rsidR="007B093D" w:rsidRPr="00C35AB8">
          <w:rPr>
            <w:rStyle w:val="Hyperlink"/>
            <w:noProof/>
          </w:rPr>
          <w:t>3.3</w:t>
        </w:r>
        <w:r w:rsidR="007B093D">
          <w:rPr>
            <w:rFonts w:asciiTheme="minorHAnsi" w:eastAsiaTheme="minorEastAsia" w:hAnsiTheme="minorHAnsi" w:cstheme="minorBidi"/>
            <w:noProof/>
            <w:szCs w:val="22"/>
          </w:rPr>
          <w:tab/>
        </w:r>
        <w:r w:rsidR="007B093D" w:rsidRPr="00C35AB8">
          <w:rPr>
            <w:rStyle w:val="Hyperlink"/>
            <w:noProof/>
          </w:rPr>
          <w:t>Künftige Tabellenstruktur und Zuordnung zu den Stufen des orts- und familienbezogenen Besoldungsbestandteiles (OFZ)</w:t>
        </w:r>
        <w:r w:rsidR="007B093D">
          <w:rPr>
            <w:noProof/>
            <w:webHidden/>
          </w:rPr>
          <w:tab/>
        </w:r>
        <w:r w:rsidR="007B093D">
          <w:rPr>
            <w:noProof/>
            <w:webHidden/>
          </w:rPr>
          <w:fldChar w:fldCharType="begin"/>
        </w:r>
        <w:r w:rsidR="007B093D">
          <w:rPr>
            <w:noProof/>
            <w:webHidden/>
          </w:rPr>
          <w:instrText xml:space="preserve"> PAGEREF _Toc128746233 \h </w:instrText>
        </w:r>
        <w:r w:rsidR="007B093D">
          <w:rPr>
            <w:noProof/>
            <w:webHidden/>
          </w:rPr>
        </w:r>
        <w:r w:rsidR="007B093D">
          <w:rPr>
            <w:noProof/>
            <w:webHidden/>
          </w:rPr>
          <w:fldChar w:fldCharType="separate"/>
        </w:r>
        <w:r w:rsidR="007B093D">
          <w:rPr>
            <w:noProof/>
            <w:webHidden/>
          </w:rPr>
          <w:t>14</w:t>
        </w:r>
        <w:r w:rsidR="007B093D">
          <w:rPr>
            <w:noProof/>
            <w:webHidden/>
          </w:rPr>
          <w:fldChar w:fldCharType="end"/>
        </w:r>
      </w:hyperlink>
    </w:p>
    <w:p w14:paraId="7897A5B3" w14:textId="39D21FDE" w:rsidR="007B093D" w:rsidRDefault="00CE66DE">
      <w:pPr>
        <w:pStyle w:val="Verzeichnis3"/>
        <w:rPr>
          <w:rFonts w:asciiTheme="minorHAnsi" w:eastAsiaTheme="minorEastAsia" w:hAnsiTheme="minorHAnsi" w:cstheme="minorBidi"/>
          <w:noProof/>
          <w:szCs w:val="22"/>
        </w:rPr>
      </w:pPr>
      <w:hyperlink w:anchor="_Toc128746234" w:history="1">
        <w:r w:rsidR="007B093D" w:rsidRPr="00C35AB8">
          <w:rPr>
            <w:rStyle w:val="Hyperlink"/>
            <w:noProof/>
          </w:rPr>
          <w:t>3.4</w:t>
        </w:r>
        <w:r w:rsidR="007B093D">
          <w:rPr>
            <w:rFonts w:asciiTheme="minorHAnsi" w:eastAsiaTheme="minorEastAsia" w:hAnsiTheme="minorHAnsi" w:cstheme="minorBidi"/>
            <w:noProof/>
            <w:szCs w:val="22"/>
          </w:rPr>
          <w:tab/>
        </w:r>
        <w:r w:rsidR="007B093D" w:rsidRPr="00C35AB8">
          <w:rPr>
            <w:rStyle w:val="Hyperlink"/>
            <w:noProof/>
          </w:rPr>
          <w:t>Besonderheiten bei berücksichtigungsfähigen Kindern (Zahl- und Zählkinder)</w:t>
        </w:r>
        <w:r w:rsidR="007B093D">
          <w:rPr>
            <w:noProof/>
            <w:webHidden/>
          </w:rPr>
          <w:tab/>
        </w:r>
        <w:r w:rsidR="007B093D">
          <w:rPr>
            <w:noProof/>
            <w:webHidden/>
          </w:rPr>
          <w:fldChar w:fldCharType="begin"/>
        </w:r>
        <w:r w:rsidR="007B093D">
          <w:rPr>
            <w:noProof/>
            <w:webHidden/>
          </w:rPr>
          <w:instrText xml:space="preserve"> PAGEREF _Toc128746234 \h </w:instrText>
        </w:r>
        <w:r w:rsidR="007B093D">
          <w:rPr>
            <w:noProof/>
            <w:webHidden/>
          </w:rPr>
        </w:r>
        <w:r w:rsidR="007B093D">
          <w:rPr>
            <w:noProof/>
            <w:webHidden/>
          </w:rPr>
          <w:fldChar w:fldCharType="separate"/>
        </w:r>
        <w:r w:rsidR="007B093D">
          <w:rPr>
            <w:noProof/>
            <w:webHidden/>
          </w:rPr>
          <w:t>17</w:t>
        </w:r>
        <w:r w:rsidR="007B093D">
          <w:rPr>
            <w:noProof/>
            <w:webHidden/>
          </w:rPr>
          <w:fldChar w:fldCharType="end"/>
        </w:r>
      </w:hyperlink>
    </w:p>
    <w:p w14:paraId="6CBCC893" w14:textId="6F53A1AD" w:rsidR="007B093D" w:rsidRDefault="00CE66DE">
      <w:pPr>
        <w:pStyle w:val="Verzeichnis3"/>
        <w:rPr>
          <w:rFonts w:asciiTheme="minorHAnsi" w:eastAsiaTheme="minorEastAsia" w:hAnsiTheme="minorHAnsi" w:cstheme="minorBidi"/>
          <w:noProof/>
          <w:szCs w:val="22"/>
        </w:rPr>
      </w:pPr>
      <w:hyperlink w:anchor="_Toc128746235" w:history="1">
        <w:r w:rsidR="007B093D" w:rsidRPr="00C35AB8">
          <w:rPr>
            <w:rStyle w:val="Hyperlink"/>
            <w:noProof/>
          </w:rPr>
          <w:t>3.5</w:t>
        </w:r>
        <w:r w:rsidR="007B093D">
          <w:rPr>
            <w:rFonts w:asciiTheme="minorHAnsi" w:eastAsiaTheme="minorEastAsia" w:hAnsiTheme="minorHAnsi" w:cstheme="minorBidi"/>
            <w:noProof/>
            <w:szCs w:val="22"/>
          </w:rPr>
          <w:tab/>
        </w:r>
        <w:r w:rsidR="007B093D" w:rsidRPr="00C35AB8">
          <w:rPr>
            <w:rStyle w:val="Hyperlink"/>
            <w:noProof/>
          </w:rPr>
          <w:t>Zuordnung von Personen zu den jeweiligen Stufen</w:t>
        </w:r>
        <w:r w:rsidR="007B093D">
          <w:rPr>
            <w:noProof/>
            <w:webHidden/>
          </w:rPr>
          <w:tab/>
        </w:r>
        <w:r w:rsidR="007B093D">
          <w:rPr>
            <w:noProof/>
            <w:webHidden/>
          </w:rPr>
          <w:fldChar w:fldCharType="begin"/>
        </w:r>
        <w:r w:rsidR="007B093D">
          <w:rPr>
            <w:noProof/>
            <w:webHidden/>
          </w:rPr>
          <w:instrText xml:space="preserve"> PAGEREF _Toc128746235 \h </w:instrText>
        </w:r>
        <w:r w:rsidR="007B093D">
          <w:rPr>
            <w:noProof/>
            <w:webHidden/>
          </w:rPr>
        </w:r>
        <w:r w:rsidR="007B093D">
          <w:rPr>
            <w:noProof/>
            <w:webHidden/>
          </w:rPr>
          <w:fldChar w:fldCharType="separate"/>
        </w:r>
        <w:r w:rsidR="007B093D">
          <w:rPr>
            <w:noProof/>
            <w:webHidden/>
          </w:rPr>
          <w:t>18</w:t>
        </w:r>
        <w:r w:rsidR="007B093D">
          <w:rPr>
            <w:noProof/>
            <w:webHidden/>
          </w:rPr>
          <w:fldChar w:fldCharType="end"/>
        </w:r>
      </w:hyperlink>
    </w:p>
    <w:p w14:paraId="216795AF" w14:textId="76BA9C06" w:rsidR="007B093D" w:rsidRDefault="00CE66DE">
      <w:pPr>
        <w:pStyle w:val="Verzeichnis4"/>
        <w:rPr>
          <w:rFonts w:asciiTheme="minorHAnsi" w:eastAsiaTheme="minorEastAsia" w:hAnsiTheme="minorHAnsi" w:cstheme="minorBidi"/>
          <w:noProof/>
          <w:szCs w:val="22"/>
        </w:rPr>
      </w:pPr>
      <w:hyperlink w:anchor="_Toc128746236" w:history="1">
        <w:r w:rsidR="007B093D" w:rsidRPr="00C35AB8">
          <w:rPr>
            <w:rStyle w:val="Hyperlink"/>
            <w:noProof/>
          </w:rPr>
          <w:t>3.5.1</w:t>
        </w:r>
        <w:r w:rsidR="007B093D">
          <w:rPr>
            <w:rFonts w:asciiTheme="minorHAnsi" w:eastAsiaTheme="minorEastAsia" w:hAnsiTheme="minorHAnsi" w:cstheme="minorBidi"/>
            <w:noProof/>
            <w:szCs w:val="22"/>
          </w:rPr>
          <w:tab/>
        </w:r>
        <w:r w:rsidR="007B093D" w:rsidRPr="00C35AB8">
          <w:rPr>
            <w:rStyle w:val="Hyperlink"/>
            <w:noProof/>
          </w:rPr>
          <w:t>Stufe L</w:t>
        </w:r>
        <w:r w:rsidR="007B093D">
          <w:rPr>
            <w:noProof/>
            <w:webHidden/>
          </w:rPr>
          <w:tab/>
        </w:r>
        <w:r w:rsidR="007B093D">
          <w:rPr>
            <w:noProof/>
            <w:webHidden/>
          </w:rPr>
          <w:fldChar w:fldCharType="begin"/>
        </w:r>
        <w:r w:rsidR="007B093D">
          <w:rPr>
            <w:noProof/>
            <w:webHidden/>
          </w:rPr>
          <w:instrText xml:space="preserve"> PAGEREF _Toc128746236 \h </w:instrText>
        </w:r>
        <w:r w:rsidR="007B093D">
          <w:rPr>
            <w:noProof/>
            <w:webHidden/>
          </w:rPr>
        </w:r>
        <w:r w:rsidR="007B093D">
          <w:rPr>
            <w:noProof/>
            <w:webHidden/>
          </w:rPr>
          <w:fldChar w:fldCharType="separate"/>
        </w:r>
        <w:r w:rsidR="007B093D">
          <w:rPr>
            <w:noProof/>
            <w:webHidden/>
          </w:rPr>
          <w:t>18</w:t>
        </w:r>
        <w:r w:rsidR="007B093D">
          <w:rPr>
            <w:noProof/>
            <w:webHidden/>
          </w:rPr>
          <w:fldChar w:fldCharType="end"/>
        </w:r>
      </w:hyperlink>
    </w:p>
    <w:p w14:paraId="1DE60BCE" w14:textId="35D7F342" w:rsidR="007B093D" w:rsidRDefault="00CE66DE">
      <w:pPr>
        <w:pStyle w:val="Verzeichnis4"/>
        <w:rPr>
          <w:rFonts w:asciiTheme="minorHAnsi" w:eastAsiaTheme="minorEastAsia" w:hAnsiTheme="minorHAnsi" w:cstheme="minorBidi"/>
          <w:noProof/>
          <w:szCs w:val="22"/>
        </w:rPr>
      </w:pPr>
      <w:hyperlink w:anchor="_Toc128746237" w:history="1">
        <w:r w:rsidR="007B093D" w:rsidRPr="00C35AB8">
          <w:rPr>
            <w:rStyle w:val="Hyperlink"/>
            <w:noProof/>
          </w:rPr>
          <w:t>3.5.2</w:t>
        </w:r>
        <w:r w:rsidR="007B093D">
          <w:rPr>
            <w:rFonts w:asciiTheme="minorHAnsi" w:eastAsiaTheme="minorEastAsia" w:hAnsiTheme="minorHAnsi" w:cstheme="minorBidi"/>
            <w:noProof/>
            <w:szCs w:val="22"/>
          </w:rPr>
          <w:tab/>
        </w:r>
        <w:r w:rsidR="007B093D" w:rsidRPr="00C35AB8">
          <w:rPr>
            <w:rStyle w:val="Hyperlink"/>
            <w:noProof/>
          </w:rPr>
          <w:t>Stufe V</w:t>
        </w:r>
        <w:r w:rsidR="007B093D">
          <w:rPr>
            <w:noProof/>
            <w:webHidden/>
          </w:rPr>
          <w:tab/>
        </w:r>
        <w:r w:rsidR="007B093D">
          <w:rPr>
            <w:noProof/>
            <w:webHidden/>
          </w:rPr>
          <w:fldChar w:fldCharType="begin"/>
        </w:r>
        <w:r w:rsidR="007B093D">
          <w:rPr>
            <w:noProof/>
            <w:webHidden/>
          </w:rPr>
          <w:instrText xml:space="preserve"> PAGEREF _Toc128746237 \h </w:instrText>
        </w:r>
        <w:r w:rsidR="007B093D">
          <w:rPr>
            <w:noProof/>
            <w:webHidden/>
          </w:rPr>
        </w:r>
        <w:r w:rsidR="007B093D">
          <w:rPr>
            <w:noProof/>
            <w:webHidden/>
          </w:rPr>
          <w:fldChar w:fldCharType="separate"/>
        </w:r>
        <w:r w:rsidR="007B093D">
          <w:rPr>
            <w:noProof/>
            <w:webHidden/>
          </w:rPr>
          <w:t>19</w:t>
        </w:r>
        <w:r w:rsidR="007B093D">
          <w:rPr>
            <w:noProof/>
            <w:webHidden/>
          </w:rPr>
          <w:fldChar w:fldCharType="end"/>
        </w:r>
      </w:hyperlink>
    </w:p>
    <w:p w14:paraId="1D5F9E47" w14:textId="61A89920" w:rsidR="007B093D" w:rsidRDefault="00CE66DE">
      <w:pPr>
        <w:pStyle w:val="Verzeichnis4"/>
        <w:rPr>
          <w:rFonts w:asciiTheme="minorHAnsi" w:eastAsiaTheme="minorEastAsia" w:hAnsiTheme="minorHAnsi" w:cstheme="minorBidi"/>
          <w:noProof/>
          <w:szCs w:val="22"/>
        </w:rPr>
      </w:pPr>
      <w:hyperlink w:anchor="_Toc128746238" w:history="1">
        <w:r w:rsidR="007B093D" w:rsidRPr="00C35AB8">
          <w:rPr>
            <w:rStyle w:val="Hyperlink"/>
            <w:noProof/>
          </w:rPr>
          <w:t>3.5.3</w:t>
        </w:r>
        <w:r w:rsidR="007B093D">
          <w:rPr>
            <w:rFonts w:asciiTheme="minorHAnsi" w:eastAsiaTheme="minorEastAsia" w:hAnsiTheme="minorHAnsi" w:cstheme="minorBidi"/>
            <w:noProof/>
            <w:szCs w:val="22"/>
          </w:rPr>
          <w:tab/>
        </w:r>
        <w:r w:rsidR="007B093D" w:rsidRPr="00C35AB8">
          <w:rPr>
            <w:rStyle w:val="Hyperlink"/>
            <w:noProof/>
          </w:rPr>
          <w:t>Stufe 1ff.</w:t>
        </w:r>
        <w:r w:rsidR="007B093D">
          <w:rPr>
            <w:noProof/>
            <w:webHidden/>
          </w:rPr>
          <w:tab/>
        </w:r>
        <w:r w:rsidR="007B093D">
          <w:rPr>
            <w:noProof/>
            <w:webHidden/>
          </w:rPr>
          <w:fldChar w:fldCharType="begin"/>
        </w:r>
        <w:r w:rsidR="007B093D">
          <w:rPr>
            <w:noProof/>
            <w:webHidden/>
          </w:rPr>
          <w:instrText xml:space="preserve"> PAGEREF _Toc128746238 \h </w:instrText>
        </w:r>
        <w:r w:rsidR="007B093D">
          <w:rPr>
            <w:noProof/>
            <w:webHidden/>
          </w:rPr>
        </w:r>
        <w:r w:rsidR="007B093D">
          <w:rPr>
            <w:noProof/>
            <w:webHidden/>
          </w:rPr>
          <w:fldChar w:fldCharType="separate"/>
        </w:r>
        <w:r w:rsidR="007B093D">
          <w:rPr>
            <w:noProof/>
            <w:webHidden/>
          </w:rPr>
          <w:t>20</w:t>
        </w:r>
        <w:r w:rsidR="007B093D">
          <w:rPr>
            <w:noProof/>
            <w:webHidden/>
          </w:rPr>
          <w:fldChar w:fldCharType="end"/>
        </w:r>
      </w:hyperlink>
    </w:p>
    <w:p w14:paraId="7847C55C" w14:textId="5DEE10F9" w:rsidR="007B093D" w:rsidRDefault="00CE66DE">
      <w:pPr>
        <w:pStyle w:val="Verzeichnis3"/>
        <w:rPr>
          <w:rFonts w:asciiTheme="minorHAnsi" w:eastAsiaTheme="minorEastAsia" w:hAnsiTheme="minorHAnsi" w:cstheme="minorBidi"/>
          <w:noProof/>
          <w:szCs w:val="22"/>
        </w:rPr>
      </w:pPr>
      <w:hyperlink w:anchor="_Toc128746239" w:history="1">
        <w:r w:rsidR="007B093D" w:rsidRPr="00C35AB8">
          <w:rPr>
            <w:rStyle w:val="Hyperlink"/>
            <w:noProof/>
          </w:rPr>
          <w:t>3.6</w:t>
        </w:r>
        <w:r w:rsidR="007B093D">
          <w:rPr>
            <w:rFonts w:asciiTheme="minorHAnsi" w:eastAsiaTheme="minorEastAsia" w:hAnsiTheme="minorHAnsi" w:cstheme="minorBidi"/>
            <w:noProof/>
            <w:szCs w:val="22"/>
          </w:rPr>
          <w:tab/>
        </w:r>
        <w:r w:rsidR="007B093D" w:rsidRPr="00C35AB8">
          <w:rPr>
            <w:rStyle w:val="Hyperlink"/>
            <w:noProof/>
          </w:rPr>
          <w:t>Umstellung auf die neuen OFZ-Lohnarten</w:t>
        </w:r>
        <w:r w:rsidR="007B093D">
          <w:rPr>
            <w:noProof/>
            <w:webHidden/>
          </w:rPr>
          <w:tab/>
        </w:r>
        <w:r w:rsidR="007B093D">
          <w:rPr>
            <w:noProof/>
            <w:webHidden/>
          </w:rPr>
          <w:fldChar w:fldCharType="begin"/>
        </w:r>
        <w:r w:rsidR="007B093D">
          <w:rPr>
            <w:noProof/>
            <w:webHidden/>
          </w:rPr>
          <w:instrText xml:space="preserve"> PAGEREF _Toc128746239 \h </w:instrText>
        </w:r>
        <w:r w:rsidR="007B093D">
          <w:rPr>
            <w:noProof/>
            <w:webHidden/>
          </w:rPr>
        </w:r>
        <w:r w:rsidR="007B093D">
          <w:rPr>
            <w:noProof/>
            <w:webHidden/>
          </w:rPr>
          <w:fldChar w:fldCharType="separate"/>
        </w:r>
        <w:r w:rsidR="007B093D">
          <w:rPr>
            <w:noProof/>
            <w:webHidden/>
          </w:rPr>
          <w:t>21</w:t>
        </w:r>
        <w:r w:rsidR="007B093D">
          <w:rPr>
            <w:noProof/>
            <w:webHidden/>
          </w:rPr>
          <w:fldChar w:fldCharType="end"/>
        </w:r>
      </w:hyperlink>
    </w:p>
    <w:p w14:paraId="746B43C5" w14:textId="7BB9D50A" w:rsidR="007B093D" w:rsidRDefault="00CE66DE">
      <w:pPr>
        <w:pStyle w:val="Verzeichnis4"/>
        <w:rPr>
          <w:rFonts w:asciiTheme="minorHAnsi" w:eastAsiaTheme="minorEastAsia" w:hAnsiTheme="minorHAnsi" w:cstheme="minorBidi"/>
          <w:noProof/>
          <w:szCs w:val="22"/>
        </w:rPr>
      </w:pPr>
      <w:hyperlink w:anchor="_Toc128746240" w:history="1">
        <w:r w:rsidR="007B093D" w:rsidRPr="00C35AB8">
          <w:rPr>
            <w:rStyle w:val="Hyperlink"/>
            <w:noProof/>
          </w:rPr>
          <w:t>3.6.1</w:t>
        </w:r>
        <w:r w:rsidR="007B093D">
          <w:rPr>
            <w:rFonts w:asciiTheme="minorHAnsi" w:eastAsiaTheme="minorEastAsia" w:hAnsiTheme="minorHAnsi" w:cstheme="minorBidi"/>
            <w:noProof/>
            <w:szCs w:val="22"/>
          </w:rPr>
          <w:tab/>
        </w:r>
        <w:r w:rsidR="007B093D" w:rsidRPr="00C35AB8">
          <w:rPr>
            <w:rStyle w:val="Hyperlink"/>
            <w:noProof/>
          </w:rPr>
          <w:t>Neue Lohnart 0080 (OFZ Gesamt)</w:t>
        </w:r>
        <w:r w:rsidR="007B093D">
          <w:rPr>
            <w:noProof/>
            <w:webHidden/>
          </w:rPr>
          <w:tab/>
        </w:r>
        <w:r w:rsidR="007B093D">
          <w:rPr>
            <w:noProof/>
            <w:webHidden/>
          </w:rPr>
          <w:fldChar w:fldCharType="begin"/>
        </w:r>
        <w:r w:rsidR="007B093D">
          <w:rPr>
            <w:noProof/>
            <w:webHidden/>
          </w:rPr>
          <w:instrText xml:space="preserve"> PAGEREF _Toc128746240 \h </w:instrText>
        </w:r>
        <w:r w:rsidR="007B093D">
          <w:rPr>
            <w:noProof/>
            <w:webHidden/>
          </w:rPr>
        </w:r>
        <w:r w:rsidR="007B093D">
          <w:rPr>
            <w:noProof/>
            <w:webHidden/>
          </w:rPr>
          <w:fldChar w:fldCharType="separate"/>
        </w:r>
        <w:r w:rsidR="007B093D">
          <w:rPr>
            <w:noProof/>
            <w:webHidden/>
          </w:rPr>
          <w:t>21</w:t>
        </w:r>
        <w:r w:rsidR="007B093D">
          <w:rPr>
            <w:noProof/>
            <w:webHidden/>
          </w:rPr>
          <w:fldChar w:fldCharType="end"/>
        </w:r>
      </w:hyperlink>
    </w:p>
    <w:p w14:paraId="5213C564" w14:textId="2838D234" w:rsidR="007B093D" w:rsidRDefault="00CE66DE">
      <w:pPr>
        <w:pStyle w:val="Verzeichnis4"/>
        <w:rPr>
          <w:rFonts w:asciiTheme="minorHAnsi" w:eastAsiaTheme="minorEastAsia" w:hAnsiTheme="minorHAnsi" w:cstheme="minorBidi"/>
          <w:noProof/>
          <w:szCs w:val="22"/>
        </w:rPr>
      </w:pPr>
      <w:hyperlink w:anchor="_Toc128746241" w:history="1">
        <w:r w:rsidR="007B093D" w:rsidRPr="00C35AB8">
          <w:rPr>
            <w:rStyle w:val="Hyperlink"/>
            <w:noProof/>
          </w:rPr>
          <w:t>3.6.2</w:t>
        </w:r>
        <w:r w:rsidR="007B093D">
          <w:rPr>
            <w:rFonts w:asciiTheme="minorHAnsi" w:eastAsiaTheme="minorEastAsia" w:hAnsiTheme="minorHAnsi" w:cstheme="minorBidi"/>
            <w:noProof/>
            <w:szCs w:val="22"/>
          </w:rPr>
          <w:tab/>
        </w:r>
        <w:r w:rsidR="007B093D" w:rsidRPr="00C35AB8">
          <w:rPr>
            <w:rStyle w:val="Hyperlink"/>
            <w:noProof/>
          </w:rPr>
          <w:t>Neue Lohnart 0081 – 0083 und 0085 (OFZ Stufe L, OFZ Stufe V, OFZ Stufe 1ff. und OFZ Besoldungsausgleich</w:t>
        </w:r>
        <w:r w:rsidR="007B093D">
          <w:rPr>
            <w:noProof/>
            <w:webHidden/>
          </w:rPr>
          <w:tab/>
        </w:r>
        <w:r w:rsidR="007B093D">
          <w:rPr>
            <w:noProof/>
            <w:webHidden/>
          </w:rPr>
          <w:fldChar w:fldCharType="begin"/>
        </w:r>
        <w:r w:rsidR="007B093D">
          <w:rPr>
            <w:noProof/>
            <w:webHidden/>
          </w:rPr>
          <w:instrText xml:space="preserve"> PAGEREF _Toc128746241 \h </w:instrText>
        </w:r>
        <w:r w:rsidR="007B093D">
          <w:rPr>
            <w:noProof/>
            <w:webHidden/>
          </w:rPr>
        </w:r>
        <w:r w:rsidR="007B093D">
          <w:rPr>
            <w:noProof/>
            <w:webHidden/>
          </w:rPr>
          <w:fldChar w:fldCharType="separate"/>
        </w:r>
        <w:r w:rsidR="007B093D">
          <w:rPr>
            <w:noProof/>
            <w:webHidden/>
          </w:rPr>
          <w:t>22</w:t>
        </w:r>
        <w:r w:rsidR="007B093D">
          <w:rPr>
            <w:noProof/>
            <w:webHidden/>
          </w:rPr>
          <w:fldChar w:fldCharType="end"/>
        </w:r>
      </w:hyperlink>
    </w:p>
    <w:p w14:paraId="5B886BA9" w14:textId="2201EF43" w:rsidR="007B093D" w:rsidRDefault="00CE66DE">
      <w:pPr>
        <w:pStyle w:val="Verzeichnis4"/>
        <w:rPr>
          <w:rFonts w:asciiTheme="minorHAnsi" w:eastAsiaTheme="minorEastAsia" w:hAnsiTheme="minorHAnsi" w:cstheme="minorBidi"/>
          <w:noProof/>
          <w:szCs w:val="22"/>
        </w:rPr>
      </w:pPr>
      <w:hyperlink w:anchor="_Toc128746242" w:history="1">
        <w:r w:rsidR="007B093D" w:rsidRPr="00C35AB8">
          <w:rPr>
            <w:rStyle w:val="Hyperlink"/>
            <w:noProof/>
          </w:rPr>
          <w:t>3.6.3</w:t>
        </w:r>
        <w:r w:rsidR="007B093D">
          <w:rPr>
            <w:rFonts w:asciiTheme="minorHAnsi" w:eastAsiaTheme="minorEastAsia" w:hAnsiTheme="minorHAnsi" w:cstheme="minorBidi"/>
            <w:noProof/>
            <w:szCs w:val="22"/>
          </w:rPr>
          <w:tab/>
        </w:r>
        <w:r w:rsidR="007B093D" w:rsidRPr="00C35AB8">
          <w:rPr>
            <w:rStyle w:val="Hyperlink"/>
            <w:noProof/>
          </w:rPr>
          <w:t>Neue Lohnart 7081 (OFZ Stufe L) für den Bereich Versorgung</w:t>
        </w:r>
        <w:r w:rsidR="007B093D">
          <w:rPr>
            <w:noProof/>
            <w:webHidden/>
          </w:rPr>
          <w:tab/>
        </w:r>
        <w:r w:rsidR="007B093D">
          <w:rPr>
            <w:noProof/>
            <w:webHidden/>
          </w:rPr>
          <w:fldChar w:fldCharType="begin"/>
        </w:r>
        <w:r w:rsidR="007B093D">
          <w:rPr>
            <w:noProof/>
            <w:webHidden/>
          </w:rPr>
          <w:instrText xml:space="preserve"> PAGEREF _Toc128746242 \h </w:instrText>
        </w:r>
        <w:r w:rsidR="007B093D">
          <w:rPr>
            <w:noProof/>
            <w:webHidden/>
          </w:rPr>
        </w:r>
        <w:r w:rsidR="007B093D">
          <w:rPr>
            <w:noProof/>
            <w:webHidden/>
          </w:rPr>
          <w:fldChar w:fldCharType="separate"/>
        </w:r>
        <w:r w:rsidR="007B093D">
          <w:rPr>
            <w:noProof/>
            <w:webHidden/>
          </w:rPr>
          <w:t>22</w:t>
        </w:r>
        <w:r w:rsidR="007B093D">
          <w:rPr>
            <w:noProof/>
            <w:webHidden/>
          </w:rPr>
          <w:fldChar w:fldCharType="end"/>
        </w:r>
      </w:hyperlink>
    </w:p>
    <w:p w14:paraId="1B972689" w14:textId="304EEB18" w:rsidR="007B093D" w:rsidRDefault="00CE66DE">
      <w:pPr>
        <w:pStyle w:val="Verzeichnis4"/>
        <w:rPr>
          <w:rFonts w:asciiTheme="minorHAnsi" w:eastAsiaTheme="minorEastAsia" w:hAnsiTheme="minorHAnsi" w:cstheme="minorBidi"/>
          <w:noProof/>
          <w:szCs w:val="22"/>
        </w:rPr>
      </w:pPr>
      <w:hyperlink w:anchor="_Toc128746243" w:history="1">
        <w:r w:rsidR="007B093D" w:rsidRPr="00C35AB8">
          <w:rPr>
            <w:rStyle w:val="Hyperlink"/>
            <w:noProof/>
          </w:rPr>
          <w:t>3.6.4</w:t>
        </w:r>
        <w:r w:rsidR="007B093D">
          <w:rPr>
            <w:rFonts w:asciiTheme="minorHAnsi" w:eastAsiaTheme="minorEastAsia" w:hAnsiTheme="minorHAnsi" w:cstheme="minorBidi"/>
            <w:noProof/>
            <w:szCs w:val="22"/>
          </w:rPr>
          <w:tab/>
        </w:r>
        <w:r w:rsidR="007B093D" w:rsidRPr="00C35AB8">
          <w:rPr>
            <w:rStyle w:val="Hyperlink"/>
            <w:noProof/>
          </w:rPr>
          <w:t>Neue Lohnart 7082 (OFZ Stufe V) für den Bereich Versorgung</w:t>
        </w:r>
        <w:r w:rsidR="007B093D">
          <w:rPr>
            <w:noProof/>
            <w:webHidden/>
          </w:rPr>
          <w:tab/>
        </w:r>
        <w:r w:rsidR="007B093D">
          <w:rPr>
            <w:noProof/>
            <w:webHidden/>
          </w:rPr>
          <w:fldChar w:fldCharType="begin"/>
        </w:r>
        <w:r w:rsidR="007B093D">
          <w:rPr>
            <w:noProof/>
            <w:webHidden/>
          </w:rPr>
          <w:instrText xml:space="preserve"> PAGEREF _Toc128746243 \h </w:instrText>
        </w:r>
        <w:r w:rsidR="007B093D">
          <w:rPr>
            <w:noProof/>
            <w:webHidden/>
          </w:rPr>
        </w:r>
        <w:r w:rsidR="007B093D">
          <w:rPr>
            <w:noProof/>
            <w:webHidden/>
          </w:rPr>
          <w:fldChar w:fldCharType="separate"/>
        </w:r>
        <w:r w:rsidR="007B093D">
          <w:rPr>
            <w:noProof/>
            <w:webHidden/>
          </w:rPr>
          <w:t>22</w:t>
        </w:r>
        <w:r w:rsidR="007B093D">
          <w:rPr>
            <w:noProof/>
            <w:webHidden/>
          </w:rPr>
          <w:fldChar w:fldCharType="end"/>
        </w:r>
      </w:hyperlink>
    </w:p>
    <w:p w14:paraId="10AE1E14" w14:textId="24C4CFA0" w:rsidR="007B093D" w:rsidRDefault="00CE66DE">
      <w:pPr>
        <w:pStyle w:val="Verzeichnis3"/>
        <w:rPr>
          <w:rFonts w:asciiTheme="minorHAnsi" w:eastAsiaTheme="minorEastAsia" w:hAnsiTheme="minorHAnsi" w:cstheme="minorBidi"/>
          <w:noProof/>
          <w:szCs w:val="22"/>
        </w:rPr>
      </w:pPr>
      <w:hyperlink w:anchor="_Toc128746244" w:history="1">
        <w:r w:rsidR="007B093D" w:rsidRPr="00C35AB8">
          <w:rPr>
            <w:rStyle w:val="Hyperlink"/>
            <w:noProof/>
          </w:rPr>
          <w:t>3.7</w:t>
        </w:r>
        <w:r w:rsidR="007B093D">
          <w:rPr>
            <w:rFonts w:asciiTheme="minorHAnsi" w:eastAsiaTheme="minorEastAsia" w:hAnsiTheme="minorHAnsi" w:cstheme="minorBidi"/>
            <w:noProof/>
            <w:szCs w:val="22"/>
          </w:rPr>
          <w:tab/>
        </w:r>
        <w:r w:rsidR="007B093D" w:rsidRPr="00C35AB8">
          <w:rPr>
            <w:rStyle w:val="Hyperlink"/>
            <w:noProof/>
          </w:rPr>
          <w:t>Anpassung der Fällen nach dem BaySchFG (MAG „G und H“)</w:t>
        </w:r>
        <w:r w:rsidR="007B093D">
          <w:rPr>
            <w:noProof/>
            <w:webHidden/>
          </w:rPr>
          <w:tab/>
        </w:r>
        <w:r w:rsidR="007B093D">
          <w:rPr>
            <w:noProof/>
            <w:webHidden/>
          </w:rPr>
          <w:fldChar w:fldCharType="begin"/>
        </w:r>
        <w:r w:rsidR="007B093D">
          <w:rPr>
            <w:noProof/>
            <w:webHidden/>
          </w:rPr>
          <w:instrText xml:space="preserve"> PAGEREF _Toc128746244 \h </w:instrText>
        </w:r>
        <w:r w:rsidR="007B093D">
          <w:rPr>
            <w:noProof/>
            <w:webHidden/>
          </w:rPr>
        </w:r>
        <w:r w:rsidR="007B093D">
          <w:rPr>
            <w:noProof/>
            <w:webHidden/>
          </w:rPr>
          <w:fldChar w:fldCharType="separate"/>
        </w:r>
        <w:r w:rsidR="007B093D">
          <w:rPr>
            <w:noProof/>
            <w:webHidden/>
          </w:rPr>
          <w:t>22</w:t>
        </w:r>
        <w:r w:rsidR="007B093D">
          <w:rPr>
            <w:noProof/>
            <w:webHidden/>
          </w:rPr>
          <w:fldChar w:fldCharType="end"/>
        </w:r>
      </w:hyperlink>
    </w:p>
    <w:p w14:paraId="02C4A39C" w14:textId="69DC7E07" w:rsidR="007B093D" w:rsidRDefault="00CE66DE">
      <w:pPr>
        <w:pStyle w:val="Verzeichnis3"/>
        <w:rPr>
          <w:rFonts w:asciiTheme="minorHAnsi" w:eastAsiaTheme="minorEastAsia" w:hAnsiTheme="minorHAnsi" w:cstheme="minorBidi"/>
          <w:noProof/>
          <w:szCs w:val="22"/>
        </w:rPr>
      </w:pPr>
      <w:hyperlink w:anchor="_Toc128746245" w:history="1">
        <w:r w:rsidR="007B093D" w:rsidRPr="00C35AB8">
          <w:rPr>
            <w:rStyle w:val="Hyperlink"/>
            <w:noProof/>
          </w:rPr>
          <w:t>3.8</w:t>
        </w:r>
        <w:r w:rsidR="007B093D">
          <w:rPr>
            <w:rFonts w:asciiTheme="minorHAnsi" w:eastAsiaTheme="minorEastAsia" w:hAnsiTheme="minorHAnsi" w:cstheme="minorBidi"/>
            <w:noProof/>
            <w:szCs w:val="22"/>
          </w:rPr>
          <w:tab/>
        </w:r>
        <w:r w:rsidR="007B093D" w:rsidRPr="00C35AB8">
          <w:rPr>
            <w:rStyle w:val="Hyperlink"/>
            <w:noProof/>
          </w:rPr>
          <w:t>Umstellungsreport</w:t>
        </w:r>
        <w:r w:rsidR="007B093D">
          <w:rPr>
            <w:noProof/>
            <w:webHidden/>
          </w:rPr>
          <w:tab/>
        </w:r>
        <w:r w:rsidR="007B093D">
          <w:rPr>
            <w:noProof/>
            <w:webHidden/>
          </w:rPr>
          <w:fldChar w:fldCharType="begin"/>
        </w:r>
        <w:r w:rsidR="007B093D">
          <w:rPr>
            <w:noProof/>
            <w:webHidden/>
          </w:rPr>
          <w:instrText xml:space="preserve"> PAGEREF _Toc128746245 \h </w:instrText>
        </w:r>
        <w:r w:rsidR="007B093D">
          <w:rPr>
            <w:noProof/>
            <w:webHidden/>
          </w:rPr>
        </w:r>
        <w:r w:rsidR="007B093D">
          <w:rPr>
            <w:noProof/>
            <w:webHidden/>
          </w:rPr>
          <w:fldChar w:fldCharType="separate"/>
        </w:r>
        <w:r w:rsidR="007B093D">
          <w:rPr>
            <w:noProof/>
            <w:webHidden/>
          </w:rPr>
          <w:t>26</w:t>
        </w:r>
        <w:r w:rsidR="007B093D">
          <w:rPr>
            <w:noProof/>
            <w:webHidden/>
          </w:rPr>
          <w:fldChar w:fldCharType="end"/>
        </w:r>
      </w:hyperlink>
    </w:p>
    <w:p w14:paraId="4CC54FF1" w14:textId="44144123" w:rsidR="007B093D" w:rsidRDefault="00CE66DE">
      <w:pPr>
        <w:pStyle w:val="Verzeichnis2"/>
        <w:rPr>
          <w:rFonts w:asciiTheme="minorHAnsi" w:eastAsiaTheme="minorEastAsia" w:hAnsiTheme="minorHAnsi" w:cstheme="minorBidi"/>
          <w:noProof/>
          <w:szCs w:val="22"/>
        </w:rPr>
      </w:pPr>
      <w:hyperlink w:anchor="_Toc128746246" w:history="1">
        <w:r w:rsidR="007B093D" w:rsidRPr="00C35AB8">
          <w:rPr>
            <w:rStyle w:val="Hyperlink"/>
            <w:noProof/>
          </w:rPr>
          <w:t>4</w:t>
        </w:r>
        <w:r w:rsidR="007B093D">
          <w:rPr>
            <w:rFonts w:asciiTheme="minorHAnsi" w:eastAsiaTheme="minorEastAsia" w:hAnsiTheme="minorHAnsi" w:cstheme="minorBidi"/>
            <w:noProof/>
            <w:szCs w:val="22"/>
          </w:rPr>
          <w:tab/>
        </w:r>
        <w:r w:rsidR="007B093D" w:rsidRPr="00C35AB8">
          <w:rPr>
            <w:rStyle w:val="Hyperlink"/>
            <w:noProof/>
          </w:rPr>
          <w:t>Besitzstand nach Art. 109 Abs. 3 BayBesG-E und Art. 114g Abs. 1 BayBeamtVG-E</w:t>
        </w:r>
        <w:r w:rsidR="007B093D">
          <w:rPr>
            <w:noProof/>
            <w:webHidden/>
          </w:rPr>
          <w:tab/>
        </w:r>
        <w:r w:rsidR="007B093D">
          <w:rPr>
            <w:noProof/>
            <w:webHidden/>
          </w:rPr>
          <w:fldChar w:fldCharType="begin"/>
        </w:r>
        <w:r w:rsidR="007B093D">
          <w:rPr>
            <w:noProof/>
            <w:webHidden/>
          </w:rPr>
          <w:instrText xml:space="preserve"> PAGEREF _Toc128746246 \h </w:instrText>
        </w:r>
        <w:r w:rsidR="007B093D">
          <w:rPr>
            <w:noProof/>
            <w:webHidden/>
          </w:rPr>
        </w:r>
        <w:r w:rsidR="007B093D">
          <w:rPr>
            <w:noProof/>
            <w:webHidden/>
          </w:rPr>
          <w:fldChar w:fldCharType="separate"/>
        </w:r>
        <w:r w:rsidR="007B093D">
          <w:rPr>
            <w:noProof/>
            <w:webHidden/>
          </w:rPr>
          <w:t>27</w:t>
        </w:r>
        <w:r w:rsidR="007B093D">
          <w:rPr>
            <w:noProof/>
            <w:webHidden/>
          </w:rPr>
          <w:fldChar w:fldCharType="end"/>
        </w:r>
      </w:hyperlink>
    </w:p>
    <w:p w14:paraId="4898BA34" w14:textId="469622C8" w:rsidR="007B093D" w:rsidRDefault="00CE66DE">
      <w:pPr>
        <w:pStyle w:val="Verzeichnis3"/>
        <w:rPr>
          <w:rFonts w:asciiTheme="minorHAnsi" w:eastAsiaTheme="minorEastAsia" w:hAnsiTheme="minorHAnsi" w:cstheme="minorBidi"/>
          <w:noProof/>
          <w:szCs w:val="22"/>
        </w:rPr>
      </w:pPr>
      <w:hyperlink w:anchor="_Toc128746247" w:history="1">
        <w:r w:rsidR="007B093D" w:rsidRPr="00C35AB8">
          <w:rPr>
            <w:rStyle w:val="Hyperlink"/>
            <w:noProof/>
          </w:rPr>
          <w:t>4.1</w:t>
        </w:r>
        <w:r w:rsidR="007B093D">
          <w:rPr>
            <w:rFonts w:asciiTheme="minorHAnsi" w:eastAsiaTheme="minorEastAsia" w:hAnsiTheme="minorHAnsi" w:cstheme="minorBidi"/>
            <w:noProof/>
            <w:szCs w:val="22"/>
          </w:rPr>
          <w:tab/>
        </w:r>
        <w:r w:rsidR="007B093D" w:rsidRPr="00C35AB8">
          <w:rPr>
            <w:rStyle w:val="Hyperlink"/>
            <w:noProof/>
          </w:rPr>
          <w:t>Besitzstandsermittlung</w:t>
        </w:r>
        <w:r w:rsidR="007B093D">
          <w:rPr>
            <w:noProof/>
            <w:webHidden/>
          </w:rPr>
          <w:tab/>
        </w:r>
        <w:r w:rsidR="007B093D">
          <w:rPr>
            <w:noProof/>
            <w:webHidden/>
          </w:rPr>
          <w:fldChar w:fldCharType="begin"/>
        </w:r>
        <w:r w:rsidR="007B093D">
          <w:rPr>
            <w:noProof/>
            <w:webHidden/>
          </w:rPr>
          <w:instrText xml:space="preserve"> PAGEREF _Toc128746247 \h </w:instrText>
        </w:r>
        <w:r w:rsidR="007B093D">
          <w:rPr>
            <w:noProof/>
            <w:webHidden/>
          </w:rPr>
        </w:r>
        <w:r w:rsidR="007B093D">
          <w:rPr>
            <w:noProof/>
            <w:webHidden/>
          </w:rPr>
          <w:fldChar w:fldCharType="separate"/>
        </w:r>
        <w:r w:rsidR="007B093D">
          <w:rPr>
            <w:noProof/>
            <w:webHidden/>
          </w:rPr>
          <w:t>28</w:t>
        </w:r>
        <w:r w:rsidR="007B093D">
          <w:rPr>
            <w:noProof/>
            <w:webHidden/>
          </w:rPr>
          <w:fldChar w:fldCharType="end"/>
        </w:r>
      </w:hyperlink>
    </w:p>
    <w:p w14:paraId="262C2BB8" w14:textId="144AEFBC" w:rsidR="007B093D" w:rsidRDefault="00CE66DE">
      <w:pPr>
        <w:pStyle w:val="Verzeichnis3"/>
        <w:rPr>
          <w:rFonts w:asciiTheme="minorHAnsi" w:eastAsiaTheme="minorEastAsia" w:hAnsiTheme="minorHAnsi" w:cstheme="minorBidi"/>
          <w:noProof/>
          <w:szCs w:val="22"/>
        </w:rPr>
      </w:pPr>
      <w:hyperlink w:anchor="_Toc128746248" w:history="1">
        <w:r w:rsidR="007B093D" w:rsidRPr="00C35AB8">
          <w:rPr>
            <w:rStyle w:val="Hyperlink"/>
            <w:noProof/>
          </w:rPr>
          <w:t>4.2</w:t>
        </w:r>
        <w:r w:rsidR="007B093D">
          <w:rPr>
            <w:rFonts w:asciiTheme="minorHAnsi" w:eastAsiaTheme="minorEastAsia" w:hAnsiTheme="minorHAnsi" w:cstheme="minorBidi"/>
            <w:noProof/>
            <w:szCs w:val="22"/>
          </w:rPr>
          <w:tab/>
        </w:r>
        <w:r w:rsidR="007B093D" w:rsidRPr="00C35AB8">
          <w:rPr>
            <w:rStyle w:val="Hyperlink"/>
            <w:noProof/>
          </w:rPr>
          <w:t>Lohnart für Besitzstand aus Ballungsraumzulage</w:t>
        </w:r>
        <w:r w:rsidR="007B093D">
          <w:rPr>
            <w:noProof/>
            <w:webHidden/>
          </w:rPr>
          <w:tab/>
        </w:r>
        <w:r w:rsidR="007B093D">
          <w:rPr>
            <w:noProof/>
            <w:webHidden/>
          </w:rPr>
          <w:fldChar w:fldCharType="begin"/>
        </w:r>
        <w:r w:rsidR="007B093D">
          <w:rPr>
            <w:noProof/>
            <w:webHidden/>
          </w:rPr>
          <w:instrText xml:space="preserve"> PAGEREF _Toc128746248 \h </w:instrText>
        </w:r>
        <w:r w:rsidR="007B093D">
          <w:rPr>
            <w:noProof/>
            <w:webHidden/>
          </w:rPr>
        </w:r>
        <w:r w:rsidR="007B093D">
          <w:rPr>
            <w:noProof/>
            <w:webHidden/>
          </w:rPr>
          <w:fldChar w:fldCharType="separate"/>
        </w:r>
        <w:r w:rsidR="007B093D">
          <w:rPr>
            <w:noProof/>
            <w:webHidden/>
          </w:rPr>
          <w:t>32</w:t>
        </w:r>
        <w:r w:rsidR="007B093D">
          <w:rPr>
            <w:noProof/>
            <w:webHidden/>
          </w:rPr>
          <w:fldChar w:fldCharType="end"/>
        </w:r>
      </w:hyperlink>
    </w:p>
    <w:p w14:paraId="0795E89F" w14:textId="50EF7FE6" w:rsidR="007B093D" w:rsidRDefault="00CE66DE">
      <w:pPr>
        <w:pStyle w:val="Verzeichnis3"/>
        <w:rPr>
          <w:rFonts w:asciiTheme="minorHAnsi" w:eastAsiaTheme="minorEastAsia" w:hAnsiTheme="minorHAnsi" w:cstheme="minorBidi"/>
          <w:noProof/>
          <w:szCs w:val="22"/>
        </w:rPr>
      </w:pPr>
      <w:hyperlink w:anchor="_Toc128746249" w:history="1">
        <w:r w:rsidR="007B093D" w:rsidRPr="00C35AB8">
          <w:rPr>
            <w:rStyle w:val="Hyperlink"/>
            <w:noProof/>
          </w:rPr>
          <w:t>4.3</w:t>
        </w:r>
        <w:r w:rsidR="007B093D">
          <w:rPr>
            <w:rFonts w:asciiTheme="minorHAnsi" w:eastAsiaTheme="minorEastAsia" w:hAnsiTheme="minorHAnsi" w:cstheme="minorBidi"/>
            <w:noProof/>
            <w:szCs w:val="22"/>
          </w:rPr>
          <w:tab/>
        </w:r>
        <w:r w:rsidR="007B093D" w:rsidRPr="00C35AB8">
          <w:rPr>
            <w:rStyle w:val="Hyperlink"/>
            <w:noProof/>
          </w:rPr>
          <w:t>Lohnart für Besitzstand aus Familienzuschlag</w:t>
        </w:r>
        <w:r w:rsidR="007B093D">
          <w:rPr>
            <w:noProof/>
            <w:webHidden/>
          </w:rPr>
          <w:tab/>
        </w:r>
        <w:r w:rsidR="007B093D">
          <w:rPr>
            <w:noProof/>
            <w:webHidden/>
          </w:rPr>
          <w:fldChar w:fldCharType="begin"/>
        </w:r>
        <w:r w:rsidR="007B093D">
          <w:rPr>
            <w:noProof/>
            <w:webHidden/>
          </w:rPr>
          <w:instrText xml:space="preserve"> PAGEREF _Toc128746249 \h </w:instrText>
        </w:r>
        <w:r w:rsidR="007B093D">
          <w:rPr>
            <w:noProof/>
            <w:webHidden/>
          </w:rPr>
        </w:r>
        <w:r w:rsidR="007B093D">
          <w:rPr>
            <w:noProof/>
            <w:webHidden/>
          </w:rPr>
          <w:fldChar w:fldCharType="separate"/>
        </w:r>
        <w:r w:rsidR="007B093D">
          <w:rPr>
            <w:noProof/>
            <w:webHidden/>
          </w:rPr>
          <w:t>33</w:t>
        </w:r>
        <w:r w:rsidR="007B093D">
          <w:rPr>
            <w:noProof/>
            <w:webHidden/>
          </w:rPr>
          <w:fldChar w:fldCharType="end"/>
        </w:r>
      </w:hyperlink>
    </w:p>
    <w:p w14:paraId="1D09C6C6" w14:textId="7BBAF963" w:rsidR="007B093D" w:rsidRDefault="00CE66DE">
      <w:pPr>
        <w:pStyle w:val="Verzeichnis3"/>
        <w:rPr>
          <w:rFonts w:asciiTheme="minorHAnsi" w:eastAsiaTheme="minorEastAsia" w:hAnsiTheme="minorHAnsi" w:cstheme="minorBidi"/>
          <w:noProof/>
          <w:szCs w:val="22"/>
        </w:rPr>
      </w:pPr>
      <w:hyperlink w:anchor="_Toc128746250" w:history="1">
        <w:r w:rsidR="007B093D" w:rsidRPr="00C35AB8">
          <w:rPr>
            <w:rStyle w:val="Hyperlink"/>
            <w:noProof/>
          </w:rPr>
          <w:t>4.4</w:t>
        </w:r>
        <w:r w:rsidR="007B093D">
          <w:rPr>
            <w:rFonts w:asciiTheme="minorHAnsi" w:eastAsiaTheme="minorEastAsia" w:hAnsiTheme="minorHAnsi" w:cstheme="minorBidi"/>
            <w:noProof/>
            <w:szCs w:val="22"/>
          </w:rPr>
          <w:tab/>
        </w:r>
        <w:r w:rsidR="007B093D" w:rsidRPr="00C35AB8">
          <w:rPr>
            <w:rStyle w:val="Hyperlink"/>
            <w:noProof/>
          </w:rPr>
          <w:t>Ausprägung der Besitzstandslohnarten</w:t>
        </w:r>
        <w:r w:rsidR="007B093D">
          <w:rPr>
            <w:noProof/>
            <w:webHidden/>
          </w:rPr>
          <w:tab/>
        </w:r>
        <w:r w:rsidR="007B093D">
          <w:rPr>
            <w:noProof/>
            <w:webHidden/>
          </w:rPr>
          <w:fldChar w:fldCharType="begin"/>
        </w:r>
        <w:r w:rsidR="007B093D">
          <w:rPr>
            <w:noProof/>
            <w:webHidden/>
          </w:rPr>
          <w:instrText xml:space="preserve"> PAGEREF _Toc128746250 \h </w:instrText>
        </w:r>
        <w:r w:rsidR="007B093D">
          <w:rPr>
            <w:noProof/>
            <w:webHidden/>
          </w:rPr>
        </w:r>
        <w:r w:rsidR="007B093D">
          <w:rPr>
            <w:noProof/>
            <w:webHidden/>
          </w:rPr>
          <w:fldChar w:fldCharType="separate"/>
        </w:r>
        <w:r w:rsidR="007B093D">
          <w:rPr>
            <w:noProof/>
            <w:webHidden/>
          </w:rPr>
          <w:t>33</w:t>
        </w:r>
        <w:r w:rsidR="007B093D">
          <w:rPr>
            <w:noProof/>
            <w:webHidden/>
          </w:rPr>
          <w:fldChar w:fldCharType="end"/>
        </w:r>
      </w:hyperlink>
    </w:p>
    <w:p w14:paraId="1B1B5773" w14:textId="272D0BF3" w:rsidR="007B093D" w:rsidRDefault="00CE66DE">
      <w:pPr>
        <w:pStyle w:val="Verzeichnis4"/>
        <w:rPr>
          <w:rFonts w:asciiTheme="minorHAnsi" w:eastAsiaTheme="minorEastAsia" w:hAnsiTheme="minorHAnsi" w:cstheme="minorBidi"/>
          <w:noProof/>
          <w:szCs w:val="22"/>
        </w:rPr>
      </w:pPr>
      <w:hyperlink w:anchor="_Toc128746251" w:history="1">
        <w:r w:rsidR="007B093D" w:rsidRPr="00C35AB8">
          <w:rPr>
            <w:rStyle w:val="Hyperlink"/>
            <w:noProof/>
          </w:rPr>
          <w:t>4.4.1</w:t>
        </w:r>
        <w:r w:rsidR="007B093D">
          <w:rPr>
            <w:rFonts w:asciiTheme="minorHAnsi" w:eastAsiaTheme="minorEastAsia" w:hAnsiTheme="minorHAnsi" w:cstheme="minorBidi"/>
            <w:noProof/>
            <w:szCs w:val="22"/>
          </w:rPr>
          <w:tab/>
        </w:r>
        <w:r w:rsidR="007B093D" w:rsidRPr="00C35AB8">
          <w:rPr>
            <w:rStyle w:val="Hyperlink"/>
            <w:noProof/>
          </w:rPr>
          <w:t>aus Ballungsraumzulage Lohnart 9081</w:t>
        </w:r>
        <w:r w:rsidR="007B093D">
          <w:rPr>
            <w:noProof/>
            <w:webHidden/>
          </w:rPr>
          <w:tab/>
        </w:r>
        <w:r w:rsidR="007B093D">
          <w:rPr>
            <w:noProof/>
            <w:webHidden/>
          </w:rPr>
          <w:fldChar w:fldCharType="begin"/>
        </w:r>
        <w:r w:rsidR="007B093D">
          <w:rPr>
            <w:noProof/>
            <w:webHidden/>
          </w:rPr>
          <w:instrText xml:space="preserve"> PAGEREF _Toc128746251 \h </w:instrText>
        </w:r>
        <w:r w:rsidR="007B093D">
          <w:rPr>
            <w:noProof/>
            <w:webHidden/>
          </w:rPr>
        </w:r>
        <w:r w:rsidR="007B093D">
          <w:rPr>
            <w:noProof/>
            <w:webHidden/>
          </w:rPr>
          <w:fldChar w:fldCharType="separate"/>
        </w:r>
        <w:r w:rsidR="007B093D">
          <w:rPr>
            <w:noProof/>
            <w:webHidden/>
          </w:rPr>
          <w:t>33</w:t>
        </w:r>
        <w:r w:rsidR="007B093D">
          <w:rPr>
            <w:noProof/>
            <w:webHidden/>
          </w:rPr>
          <w:fldChar w:fldCharType="end"/>
        </w:r>
      </w:hyperlink>
    </w:p>
    <w:p w14:paraId="02F68F21" w14:textId="03413868" w:rsidR="007B093D" w:rsidRDefault="00CE66DE">
      <w:pPr>
        <w:pStyle w:val="Verzeichnis4"/>
        <w:rPr>
          <w:rFonts w:asciiTheme="minorHAnsi" w:eastAsiaTheme="minorEastAsia" w:hAnsiTheme="minorHAnsi" w:cstheme="minorBidi"/>
          <w:noProof/>
          <w:szCs w:val="22"/>
        </w:rPr>
      </w:pPr>
      <w:hyperlink w:anchor="_Toc128746252" w:history="1">
        <w:r w:rsidR="007B093D" w:rsidRPr="00C35AB8">
          <w:rPr>
            <w:rStyle w:val="Hyperlink"/>
            <w:noProof/>
          </w:rPr>
          <w:t>4.4.2</w:t>
        </w:r>
        <w:r w:rsidR="007B093D">
          <w:rPr>
            <w:rFonts w:asciiTheme="minorHAnsi" w:eastAsiaTheme="minorEastAsia" w:hAnsiTheme="minorHAnsi" w:cstheme="minorBidi"/>
            <w:noProof/>
            <w:szCs w:val="22"/>
          </w:rPr>
          <w:tab/>
        </w:r>
        <w:r w:rsidR="007B093D" w:rsidRPr="00C35AB8">
          <w:rPr>
            <w:rStyle w:val="Hyperlink"/>
            <w:noProof/>
          </w:rPr>
          <w:t>aus Familienzuschlag Lohnart 9080 bzw. 7090 (Versorgung)</w:t>
        </w:r>
        <w:r w:rsidR="007B093D">
          <w:rPr>
            <w:noProof/>
            <w:webHidden/>
          </w:rPr>
          <w:tab/>
        </w:r>
        <w:r w:rsidR="007B093D">
          <w:rPr>
            <w:noProof/>
            <w:webHidden/>
          </w:rPr>
          <w:fldChar w:fldCharType="begin"/>
        </w:r>
        <w:r w:rsidR="007B093D">
          <w:rPr>
            <w:noProof/>
            <w:webHidden/>
          </w:rPr>
          <w:instrText xml:space="preserve"> PAGEREF _Toc128746252 \h </w:instrText>
        </w:r>
        <w:r w:rsidR="007B093D">
          <w:rPr>
            <w:noProof/>
            <w:webHidden/>
          </w:rPr>
        </w:r>
        <w:r w:rsidR="007B093D">
          <w:rPr>
            <w:noProof/>
            <w:webHidden/>
          </w:rPr>
          <w:fldChar w:fldCharType="separate"/>
        </w:r>
        <w:r w:rsidR="007B093D">
          <w:rPr>
            <w:noProof/>
            <w:webHidden/>
          </w:rPr>
          <w:t>34</w:t>
        </w:r>
        <w:r w:rsidR="007B093D">
          <w:rPr>
            <w:noProof/>
            <w:webHidden/>
          </w:rPr>
          <w:fldChar w:fldCharType="end"/>
        </w:r>
      </w:hyperlink>
    </w:p>
    <w:p w14:paraId="47DD88E1" w14:textId="4CD1F2DF" w:rsidR="007B093D" w:rsidRDefault="00CE66DE">
      <w:pPr>
        <w:pStyle w:val="Verzeichnis3"/>
        <w:rPr>
          <w:rFonts w:asciiTheme="minorHAnsi" w:eastAsiaTheme="minorEastAsia" w:hAnsiTheme="minorHAnsi" w:cstheme="minorBidi"/>
          <w:noProof/>
          <w:szCs w:val="22"/>
        </w:rPr>
      </w:pPr>
      <w:hyperlink w:anchor="_Toc128746253" w:history="1">
        <w:r w:rsidR="007B093D" w:rsidRPr="00C35AB8">
          <w:rPr>
            <w:rStyle w:val="Hyperlink"/>
            <w:noProof/>
          </w:rPr>
          <w:t>4.5</w:t>
        </w:r>
        <w:r w:rsidR="007B093D">
          <w:rPr>
            <w:rFonts w:asciiTheme="minorHAnsi" w:eastAsiaTheme="minorEastAsia" w:hAnsiTheme="minorHAnsi" w:cstheme="minorBidi"/>
            <w:noProof/>
            <w:szCs w:val="22"/>
          </w:rPr>
          <w:tab/>
        </w:r>
        <w:r w:rsidR="007B093D" w:rsidRPr="00C35AB8">
          <w:rPr>
            <w:rStyle w:val="Hyperlink"/>
            <w:noProof/>
          </w:rPr>
          <w:t>Abschmelzung bzw. Wegfall der Besitzstandszulage</w:t>
        </w:r>
        <w:r w:rsidR="007B093D">
          <w:rPr>
            <w:noProof/>
            <w:webHidden/>
          </w:rPr>
          <w:tab/>
        </w:r>
        <w:r w:rsidR="007B093D">
          <w:rPr>
            <w:noProof/>
            <w:webHidden/>
          </w:rPr>
          <w:fldChar w:fldCharType="begin"/>
        </w:r>
        <w:r w:rsidR="007B093D">
          <w:rPr>
            <w:noProof/>
            <w:webHidden/>
          </w:rPr>
          <w:instrText xml:space="preserve"> PAGEREF _Toc128746253 \h </w:instrText>
        </w:r>
        <w:r w:rsidR="007B093D">
          <w:rPr>
            <w:noProof/>
            <w:webHidden/>
          </w:rPr>
        </w:r>
        <w:r w:rsidR="007B093D">
          <w:rPr>
            <w:noProof/>
            <w:webHidden/>
          </w:rPr>
          <w:fldChar w:fldCharType="separate"/>
        </w:r>
        <w:r w:rsidR="007B093D">
          <w:rPr>
            <w:noProof/>
            <w:webHidden/>
          </w:rPr>
          <w:t>38</w:t>
        </w:r>
        <w:r w:rsidR="007B093D">
          <w:rPr>
            <w:noProof/>
            <w:webHidden/>
          </w:rPr>
          <w:fldChar w:fldCharType="end"/>
        </w:r>
      </w:hyperlink>
    </w:p>
    <w:p w14:paraId="18D8F9CF" w14:textId="46443BF5" w:rsidR="007B093D" w:rsidRDefault="00CE66DE">
      <w:pPr>
        <w:pStyle w:val="Verzeichnis2"/>
        <w:rPr>
          <w:rFonts w:asciiTheme="minorHAnsi" w:eastAsiaTheme="minorEastAsia" w:hAnsiTheme="minorHAnsi" w:cstheme="minorBidi"/>
          <w:noProof/>
          <w:szCs w:val="22"/>
        </w:rPr>
      </w:pPr>
      <w:hyperlink w:anchor="_Toc128746254" w:history="1">
        <w:r w:rsidR="007B093D" w:rsidRPr="00C35AB8">
          <w:rPr>
            <w:rStyle w:val="Hyperlink"/>
            <w:noProof/>
          </w:rPr>
          <w:t>5</w:t>
        </w:r>
        <w:r w:rsidR="007B093D">
          <w:rPr>
            <w:rFonts w:asciiTheme="minorHAnsi" w:eastAsiaTheme="minorEastAsia" w:hAnsiTheme="minorHAnsi" w:cstheme="minorBidi"/>
            <w:noProof/>
            <w:szCs w:val="22"/>
          </w:rPr>
          <w:tab/>
        </w:r>
        <w:r w:rsidR="007B093D" w:rsidRPr="00C35AB8">
          <w:rPr>
            <w:rStyle w:val="Hyperlink"/>
            <w:noProof/>
          </w:rPr>
          <w:t>Nachzahlung für den Zeitraum vom 01.01.2020 bis zum Inkrafttreten des Gesetzes</w:t>
        </w:r>
        <w:r w:rsidR="007B093D">
          <w:rPr>
            <w:noProof/>
            <w:webHidden/>
          </w:rPr>
          <w:tab/>
        </w:r>
        <w:r w:rsidR="007B093D">
          <w:rPr>
            <w:noProof/>
            <w:webHidden/>
          </w:rPr>
          <w:fldChar w:fldCharType="begin"/>
        </w:r>
        <w:r w:rsidR="007B093D">
          <w:rPr>
            <w:noProof/>
            <w:webHidden/>
          </w:rPr>
          <w:instrText xml:space="preserve"> PAGEREF _Toc128746254 \h </w:instrText>
        </w:r>
        <w:r w:rsidR="007B093D">
          <w:rPr>
            <w:noProof/>
            <w:webHidden/>
          </w:rPr>
        </w:r>
        <w:r w:rsidR="007B093D">
          <w:rPr>
            <w:noProof/>
            <w:webHidden/>
          </w:rPr>
          <w:fldChar w:fldCharType="separate"/>
        </w:r>
        <w:r w:rsidR="007B093D">
          <w:rPr>
            <w:noProof/>
            <w:webHidden/>
          </w:rPr>
          <w:t>39</w:t>
        </w:r>
        <w:r w:rsidR="007B093D">
          <w:rPr>
            <w:noProof/>
            <w:webHidden/>
          </w:rPr>
          <w:fldChar w:fldCharType="end"/>
        </w:r>
      </w:hyperlink>
    </w:p>
    <w:p w14:paraId="56F42B0D" w14:textId="63A20956" w:rsidR="007B093D" w:rsidRDefault="00CE66DE">
      <w:pPr>
        <w:pStyle w:val="Verzeichnis3"/>
        <w:rPr>
          <w:rFonts w:asciiTheme="minorHAnsi" w:eastAsiaTheme="minorEastAsia" w:hAnsiTheme="minorHAnsi" w:cstheme="minorBidi"/>
          <w:noProof/>
          <w:szCs w:val="22"/>
        </w:rPr>
      </w:pPr>
      <w:hyperlink w:anchor="_Toc128746255" w:history="1">
        <w:r w:rsidR="007B093D" w:rsidRPr="00C35AB8">
          <w:rPr>
            <w:rStyle w:val="Hyperlink"/>
            <w:noProof/>
          </w:rPr>
          <w:t>5.1</w:t>
        </w:r>
        <w:r w:rsidR="007B093D">
          <w:rPr>
            <w:rFonts w:asciiTheme="minorHAnsi" w:eastAsiaTheme="minorEastAsia" w:hAnsiTheme="minorHAnsi" w:cstheme="minorBidi"/>
            <w:noProof/>
            <w:szCs w:val="22"/>
          </w:rPr>
          <w:tab/>
        </w:r>
        <w:r w:rsidR="007B093D" w:rsidRPr="00C35AB8">
          <w:rPr>
            <w:rStyle w:val="Hyperlink"/>
            <w:noProof/>
          </w:rPr>
          <w:t>Verwendung der Datenlage zur Ermittlung des Nachzahlungsbetrages</w:t>
        </w:r>
        <w:r w:rsidR="007B093D">
          <w:rPr>
            <w:noProof/>
            <w:webHidden/>
          </w:rPr>
          <w:tab/>
        </w:r>
        <w:r w:rsidR="007B093D">
          <w:rPr>
            <w:noProof/>
            <w:webHidden/>
          </w:rPr>
          <w:fldChar w:fldCharType="begin"/>
        </w:r>
        <w:r w:rsidR="007B093D">
          <w:rPr>
            <w:noProof/>
            <w:webHidden/>
          </w:rPr>
          <w:instrText xml:space="preserve"> PAGEREF _Toc128746255 \h </w:instrText>
        </w:r>
        <w:r w:rsidR="007B093D">
          <w:rPr>
            <w:noProof/>
            <w:webHidden/>
          </w:rPr>
        </w:r>
        <w:r w:rsidR="007B093D">
          <w:rPr>
            <w:noProof/>
            <w:webHidden/>
          </w:rPr>
          <w:fldChar w:fldCharType="separate"/>
        </w:r>
        <w:r w:rsidR="007B093D">
          <w:rPr>
            <w:noProof/>
            <w:webHidden/>
          </w:rPr>
          <w:t>40</w:t>
        </w:r>
        <w:r w:rsidR="007B093D">
          <w:rPr>
            <w:noProof/>
            <w:webHidden/>
          </w:rPr>
          <w:fldChar w:fldCharType="end"/>
        </w:r>
      </w:hyperlink>
    </w:p>
    <w:p w14:paraId="70247C0B" w14:textId="6A2458AB" w:rsidR="007B093D" w:rsidRDefault="00CE66DE">
      <w:pPr>
        <w:pStyle w:val="Verzeichnis3"/>
        <w:rPr>
          <w:rFonts w:asciiTheme="minorHAnsi" w:eastAsiaTheme="minorEastAsia" w:hAnsiTheme="minorHAnsi" w:cstheme="minorBidi"/>
          <w:noProof/>
          <w:szCs w:val="22"/>
        </w:rPr>
      </w:pPr>
      <w:hyperlink w:anchor="_Toc128746256" w:history="1">
        <w:r w:rsidR="007B093D" w:rsidRPr="00C35AB8">
          <w:rPr>
            <w:rStyle w:val="Hyperlink"/>
            <w:noProof/>
          </w:rPr>
          <w:t>5.2</w:t>
        </w:r>
        <w:r w:rsidR="007B093D">
          <w:rPr>
            <w:rFonts w:asciiTheme="minorHAnsi" w:eastAsiaTheme="minorEastAsia" w:hAnsiTheme="minorHAnsi" w:cstheme="minorBidi"/>
            <w:noProof/>
            <w:szCs w:val="22"/>
          </w:rPr>
          <w:tab/>
        </w:r>
        <w:r w:rsidR="007B093D" w:rsidRPr="00C35AB8">
          <w:rPr>
            <w:rStyle w:val="Hyperlink"/>
            <w:noProof/>
          </w:rPr>
          <w:t>Ermittlung der Nachzahlung für den Zeitraum vom 01.01.2020 bis zum Inkrafttreten des Gesetzes</w:t>
        </w:r>
        <w:r w:rsidR="007B093D">
          <w:rPr>
            <w:noProof/>
            <w:webHidden/>
          </w:rPr>
          <w:tab/>
        </w:r>
        <w:r w:rsidR="007B093D">
          <w:rPr>
            <w:noProof/>
            <w:webHidden/>
          </w:rPr>
          <w:fldChar w:fldCharType="begin"/>
        </w:r>
        <w:r w:rsidR="007B093D">
          <w:rPr>
            <w:noProof/>
            <w:webHidden/>
          </w:rPr>
          <w:instrText xml:space="preserve"> PAGEREF _Toc128746256 \h </w:instrText>
        </w:r>
        <w:r w:rsidR="007B093D">
          <w:rPr>
            <w:noProof/>
            <w:webHidden/>
          </w:rPr>
        </w:r>
        <w:r w:rsidR="007B093D">
          <w:rPr>
            <w:noProof/>
            <w:webHidden/>
          </w:rPr>
          <w:fldChar w:fldCharType="separate"/>
        </w:r>
        <w:r w:rsidR="007B093D">
          <w:rPr>
            <w:noProof/>
            <w:webHidden/>
          </w:rPr>
          <w:t>41</w:t>
        </w:r>
        <w:r w:rsidR="007B093D">
          <w:rPr>
            <w:noProof/>
            <w:webHidden/>
          </w:rPr>
          <w:fldChar w:fldCharType="end"/>
        </w:r>
      </w:hyperlink>
    </w:p>
    <w:p w14:paraId="42B7A888" w14:textId="20B5BA49" w:rsidR="007B093D" w:rsidRDefault="00CE66DE">
      <w:pPr>
        <w:pStyle w:val="Verzeichnis4"/>
        <w:rPr>
          <w:rFonts w:asciiTheme="minorHAnsi" w:eastAsiaTheme="minorEastAsia" w:hAnsiTheme="minorHAnsi" w:cstheme="minorBidi"/>
          <w:noProof/>
          <w:szCs w:val="22"/>
        </w:rPr>
      </w:pPr>
      <w:hyperlink w:anchor="_Toc128746257" w:history="1">
        <w:r w:rsidR="007B093D" w:rsidRPr="00C35AB8">
          <w:rPr>
            <w:rStyle w:val="Hyperlink"/>
            <w:noProof/>
          </w:rPr>
          <w:t>5.2.1</w:t>
        </w:r>
        <w:r w:rsidR="007B093D">
          <w:rPr>
            <w:rFonts w:asciiTheme="minorHAnsi" w:eastAsiaTheme="minorEastAsia" w:hAnsiTheme="minorHAnsi" w:cstheme="minorBidi"/>
            <w:noProof/>
            <w:szCs w:val="22"/>
          </w:rPr>
          <w:tab/>
        </w:r>
        <w:r w:rsidR="007B093D" w:rsidRPr="00C35AB8">
          <w:rPr>
            <w:rStyle w:val="Hyperlink"/>
            <w:noProof/>
          </w:rPr>
          <w:t>Für den Vergleich zu berücksichtigende Komponenten alt</w:t>
        </w:r>
        <w:r w:rsidR="007B093D">
          <w:rPr>
            <w:noProof/>
            <w:webHidden/>
          </w:rPr>
          <w:tab/>
        </w:r>
        <w:r w:rsidR="007B093D">
          <w:rPr>
            <w:noProof/>
            <w:webHidden/>
          </w:rPr>
          <w:fldChar w:fldCharType="begin"/>
        </w:r>
        <w:r w:rsidR="007B093D">
          <w:rPr>
            <w:noProof/>
            <w:webHidden/>
          </w:rPr>
          <w:instrText xml:space="preserve"> PAGEREF _Toc128746257 \h </w:instrText>
        </w:r>
        <w:r w:rsidR="007B093D">
          <w:rPr>
            <w:noProof/>
            <w:webHidden/>
          </w:rPr>
        </w:r>
        <w:r w:rsidR="007B093D">
          <w:rPr>
            <w:noProof/>
            <w:webHidden/>
          </w:rPr>
          <w:fldChar w:fldCharType="separate"/>
        </w:r>
        <w:r w:rsidR="007B093D">
          <w:rPr>
            <w:noProof/>
            <w:webHidden/>
          </w:rPr>
          <w:t>44</w:t>
        </w:r>
        <w:r w:rsidR="007B093D">
          <w:rPr>
            <w:noProof/>
            <w:webHidden/>
          </w:rPr>
          <w:fldChar w:fldCharType="end"/>
        </w:r>
      </w:hyperlink>
    </w:p>
    <w:p w14:paraId="1AC95109" w14:textId="6C216FFB" w:rsidR="007B093D" w:rsidRDefault="00CE66DE">
      <w:pPr>
        <w:pStyle w:val="Verzeichnis4"/>
        <w:rPr>
          <w:rFonts w:asciiTheme="minorHAnsi" w:eastAsiaTheme="minorEastAsia" w:hAnsiTheme="minorHAnsi" w:cstheme="minorBidi"/>
          <w:noProof/>
          <w:szCs w:val="22"/>
        </w:rPr>
      </w:pPr>
      <w:hyperlink w:anchor="_Toc128746258" w:history="1">
        <w:r w:rsidR="007B093D" w:rsidRPr="00C35AB8">
          <w:rPr>
            <w:rStyle w:val="Hyperlink"/>
            <w:noProof/>
          </w:rPr>
          <w:t>5.2.2</w:t>
        </w:r>
        <w:r w:rsidR="007B093D">
          <w:rPr>
            <w:rFonts w:asciiTheme="minorHAnsi" w:eastAsiaTheme="minorEastAsia" w:hAnsiTheme="minorHAnsi" w:cstheme="minorBidi"/>
            <w:noProof/>
            <w:szCs w:val="22"/>
          </w:rPr>
          <w:tab/>
        </w:r>
        <w:r w:rsidR="007B093D" w:rsidRPr="00C35AB8">
          <w:rPr>
            <w:rStyle w:val="Hyperlink"/>
            <w:noProof/>
          </w:rPr>
          <w:t>Für den Vergleich zu berücksichtigende Komponenten OFZ-neu</w:t>
        </w:r>
        <w:r w:rsidR="007B093D">
          <w:rPr>
            <w:noProof/>
            <w:webHidden/>
          </w:rPr>
          <w:tab/>
        </w:r>
        <w:r w:rsidR="007B093D">
          <w:rPr>
            <w:noProof/>
            <w:webHidden/>
          </w:rPr>
          <w:fldChar w:fldCharType="begin"/>
        </w:r>
        <w:r w:rsidR="007B093D">
          <w:rPr>
            <w:noProof/>
            <w:webHidden/>
          </w:rPr>
          <w:instrText xml:space="preserve"> PAGEREF _Toc128746258 \h </w:instrText>
        </w:r>
        <w:r w:rsidR="007B093D">
          <w:rPr>
            <w:noProof/>
            <w:webHidden/>
          </w:rPr>
        </w:r>
        <w:r w:rsidR="007B093D">
          <w:rPr>
            <w:noProof/>
            <w:webHidden/>
          </w:rPr>
          <w:fldChar w:fldCharType="separate"/>
        </w:r>
        <w:r w:rsidR="007B093D">
          <w:rPr>
            <w:noProof/>
            <w:webHidden/>
          </w:rPr>
          <w:t>44</w:t>
        </w:r>
        <w:r w:rsidR="007B093D">
          <w:rPr>
            <w:noProof/>
            <w:webHidden/>
          </w:rPr>
          <w:fldChar w:fldCharType="end"/>
        </w:r>
      </w:hyperlink>
    </w:p>
    <w:p w14:paraId="383681C3" w14:textId="363906CD" w:rsidR="007B093D" w:rsidRDefault="00CE66DE">
      <w:pPr>
        <w:pStyle w:val="Verzeichnis4"/>
        <w:rPr>
          <w:rFonts w:asciiTheme="minorHAnsi" w:eastAsiaTheme="minorEastAsia" w:hAnsiTheme="minorHAnsi" w:cstheme="minorBidi"/>
          <w:noProof/>
          <w:szCs w:val="22"/>
        </w:rPr>
      </w:pPr>
      <w:hyperlink w:anchor="_Toc128746259" w:history="1">
        <w:r w:rsidR="007B093D" w:rsidRPr="00C35AB8">
          <w:rPr>
            <w:rStyle w:val="Hyperlink"/>
            <w:noProof/>
          </w:rPr>
          <w:t>5.2.3</w:t>
        </w:r>
        <w:r w:rsidR="007B093D">
          <w:rPr>
            <w:rFonts w:asciiTheme="minorHAnsi" w:eastAsiaTheme="minorEastAsia" w:hAnsiTheme="minorHAnsi" w:cstheme="minorBidi"/>
            <w:noProof/>
            <w:szCs w:val="22"/>
          </w:rPr>
          <w:tab/>
        </w:r>
        <w:r w:rsidR="007B093D" w:rsidRPr="00C35AB8">
          <w:rPr>
            <w:rStyle w:val="Hyperlink"/>
            <w:noProof/>
          </w:rPr>
          <w:t>Besonderheit Versorgung bei dem Vergleich der zu berücksichtigenden Komponenten zwischen Familienzuschlag alt und OFZ neu:</w:t>
        </w:r>
        <w:r w:rsidR="007B093D">
          <w:rPr>
            <w:noProof/>
            <w:webHidden/>
          </w:rPr>
          <w:tab/>
        </w:r>
        <w:r w:rsidR="007B093D">
          <w:rPr>
            <w:noProof/>
            <w:webHidden/>
          </w:rPr>
          <w:fldChar w:fldCharType="begin"/>
        </w:r>
        <w:r w:rsidR="007B093D">
          <w:rPr>
            <w:noProof/>
            <w:webHidden/>
          </w:rPr>
          <w:instrText xml:space="preserve"> PAGEREF _Toc128746259 \h </w:instrText>
        </w:r>
        <w:r w:rsidR="007B093D">
          <w:rPr>
            <w:noProof/>
            <w:webHidden/>
          </w:rPr>
        </w:r>
        <w:r w:rsidR="007B093D">
          <w:rPr>
            <w:noProof/>
            <w:webHidden/>
          </w:rPr>
          <w:fldChar w:fldCharType="separate"/>
        </w:r>
        <w:r w:rsidR="007B093D">
          <w:rPr>
            <w:noProof/>
            <w:webHidden/>
          </w:rPr>
          <w:t>44</w:t>
        </w:r>
        <w:r w:rsidR="007B093D">
          <w:rPr>
            <w:noProof/>
            <w:webHidden/>
          </w:rPr>
          <w:fldChar w:fldCharType="end"/>
        </w:r>
      </w:hyperlink>
    </w:p>
    <w:p w14:paraId="1E1CF839" w14:textId="7755F929" w:rsidR="007B093D" w:rsidRDefault="00CE66DE">
      <w:pPr>
        <w:pStyle w:val="Verzeichnis3"/>
        <w:rPr>
          <w:rFonts w:asciiTheme="minorHAnsi" w:eastAsiaTheme="minorEastAsia" w:hAnsiTheme="minorHAnsi" w:cstheme="minorBidi"/>
          <w:noProof/>
          <w:szCs w:val="22"/>
        </w:rPr>
      </w:pPr>
      <w:hyperlink w:anchor="_Toc128746260" w:history="1">
        <w:r w:rsidR="007B093D" w:rsidRPr="00C35AB8">
          <w:rPr>
            <w:rStyle w:val="Hyperlink"/>
            <w:noProof/>
          </w:rPr>
          <w:t>5.3</w:t>
        </w:r>
        <w:r w:rsidR="007B093D">
          <w:rPr>
            <w:rFonts w:asciiTheme="minorHAnsi" w:eastAsiaTheme="minorEastAsia" w:hAnsiTheme="minorHAnsi" w:cstheme="minorBidi"/>
            <w:noProof/>
            <w:szCs w:val="22"/>
          </w:rPr>
          <w:tab/>
        </w:r>
        <w:r w:rsidR="007B093D" w:rsidRPr="00C35AB8">
          <w:rPr>
            <w:rStyle w:val="Hyperlink"/>
            <w:noProof/>
          </w:rPr>
          <w:t>Ausprägung des OFZ-Nachzahlungsbetrages:</w:t>
        </w:r>
        <w:r w:rsidR="007B093D">
          <w:rPr>
            <w:noProof/>
            <w:webHidden/>
          </w:rPr>
          <w:tab/>
        </w:r>
        <w:r w:rsidR="007B093D">
          <w:rPr>
            <w:noProof/>
            <w:webHidden/>
          </w:rPr>
          <w:fldChar w:fldCharType="begin"/>
        </w:r>
        <w:r w:rsidR="007B093D">
          <w:rPr>
            <w:noProof/>
            <w:webHidden/>
          </w:rPr>
          <w:instrText xml:space="preserve"> PAGEREF _Toc128746260 \h </w:instrText>
        </w:r>
        <w:r w:rsidR="007B093D">
          <w:rPr>
            <w:noProof/>
            <w:webHidden/>
          </w:rPr>
        </w:r>
        <w:r w:rsidR="007B093D">
          <w:rPr>
            <w:noProof/>
            <w:webHidden/>
          </w:rPr>
          <w:fldChar w:fldCharType="separate"/>
        </w:r>
        <w:r w:rsidR="007B093D">
          <w:rPr>
            <w:noProof/>
            <w:webHidden/>
          </w:rPr>
          <w:t>45</w:t>
        </w:r>
        <w:r w:rsidR="007B093D">
          <w:rPr>
            <w:noProof/>
            <w:webHidden/>
          </w:rPr>
          <w:fldChar w:fldCharType="end"/>
        </w:r>
      </w:hyperlink>
    </w:p>
    <w:p w14:paraId="586B6923" w14:textId="368900F1" w:rsidR="007B093D" w:rsidRDefault="00CE66DE">
      <w:pPr>
        <w:pStyle w:val="Verzeichnis3"/>
        <w:rPr>
          <w:rFonts w:asciiTheme="minorHAnsi" w:eastAsiaTheme="minorEastAsia" w:hAnsiTheme="minorHAnsi" w:cstheme="minorBidi"/>
          <w:noProof/>
          <w:szCs w:val="22"/>
        </w:rPr>
      </w:pPr>
      <w:hyperlink w:anchor="_Toc128746261" w:history="1">
        <w:r w:rsidR="007B093D" w:rsidRPr="00C35AB8">
          <w:rPr>
            <w:rStyle w:val="Hyperlink"/>
            <w:noProof/>
          </w:rPr>
          <w:t>5.4</w:t>
        </w:r>
        <w:r w:rsidR="007B093D">
          <w:rPr>
            <w:rFonts w:asciiTheme="minorHAnsi" w:eastAsiaTheme="minorEastAsia" w:hAnsiTheme="minorHAnsi" w:cstheme="minorBidi"/>
            <w:noProof/>
            <w:szCs w:val="22"/>
          </w:rPr>
          <w:tab/>
        </w:r>
        <w:r w:rsidR="007B093D" w:rsidRPr="00C35AB8">
          <w:rPr>
            <w:rStyle w:val="Hyperlink"/>
            <w:noProof/>
          </w:rPr>
          <w:t>Anstoß der Rückrechnung zum 01.01.2020</w:t>
        </w:r>
        <w:r w:rsidR="007B093D">
          <w:rPr>
            <w:noProof/>
            <w:webHidden/>
          </w:rPr>
          <w:tab/>
        </w:r>
        <w:r w:rsidR="007B093D">
          <w:rPr>
            <w:noProof/>
            <w:webHidden/>
          </w:rPr>
          <w:fldChar w:fldCharType="begin"/>
        </w:r>
        <w:r w:rsidR="007B093D">
          <w:rPr>
            <w:noProof/>
            <w:webHidden/>
          </w:rPr>
          <w:instrText xml:space="preserve"> PAGEREF _Toc128746261 \h </w:instrText>
        </w:r>
        <w:r w:rsidR="007B093D">
          <w:rPr>
            <w:noProof/>
            <w:webHidden/>
          </w:rPr>
        </w:r>
        <w:r w:rsidR="007B093D">
          <w:rPr>
            <w:noProof/>
            <w:webHidden/>
          </w:rPr>
          <w:fldChar w:fldCharType="separate"/>
        </w:r>
        <w:r w:rsidR="007B093D">
          <w:rPr>
            <w:noProof/>
            <w:webHidden/>
          </w:rPr>
          <w:t>45</w:t>
        </w:r>
        <w:r w:rsidR="007B093D">
          <w:rPr>
            <w:noProof/>
            <w:webHidden/>
          </w:rPr>
          <w:fldChar w:fldCharType="end"/>
        </w:r>
      </w:hyperlink>
    </w:p>
    <w:p w14:paraId="2BAD5A07" w14:textId="2C2BD3DD" w:rsidR="007B093D" w:rsidRDefault="00CE66DE">
      <w:pPr>
        <w:pStyle w:val="Verzeichnis3"/>
        <w:rPr>
          <w:rFonts w:asciiTheme="minorHAnsi" w:eastAsiaTheme="minorEastAsia" w:hAnsiTheme="minorHAnsi" w:cstheme="minorBidi"/>
          <w:noProof/>
          <w:szCs w:val="22"/>
        </w:rPr>
      </w:pPr>
      <w:hyperlink w:anchor="_Toc128746262" w:history="1">
        <w:r w:rsidR="007B093D" w:rsidRPr="00C35AB8">
          <w:rPr>
            <w:rStyle w:val="Hyperlink"/>
            <w:noProof/>
          </w:rPr>
          <w:t>5.5</w:t>
        </w:r>
        <w:r w:rsidR="007B093D">
          <w:rPr>
            <w:rFonts w:asciiTheme="minorHAnsi" w:eastAsiaTheme="minorEastAsia" w:hAnsiTheme="minorHAnsi" w:cstheme="minorBidi"/>
            <w:noProof/>
            <w:szCs w:val="22"/>
          </w:rPr>
          <w:tab/>
        </w:r>
        <w:r w:rsidR="007B093D" w:rsidRPr="00C35AB8">
          <w:rPr>
            <w:rStyle w:val="Hyperlink"/>
            <w:noProof/>
          </w:rPr>
          <w:t>Behandlung von Fällen mit diskriminierungsfreier Mehrarbeit im Rahmen der Nachzahlungsermittlung des Art. 109 Abs. 1 BayBesG-E</w:t>
        </w:r>
        <w:r w:rsidR="007B093D">
          <w:rPr>
            <w:noProof/>
            <w:webHidden/>
          </w:rPr>
          <w:tab/>
        </w:r>
        <w:r w:rsidR="007B093D">
          <w:rPr>
            <w:noProof/>
            <w:webHidden/>
          </w:rPr>
          <w:fldChar w:fldCharType="begin"/>
        </w:r>
        <w:r w:rsidR="007B093D">
          <w:rPr>
            <w:noProof/>
            <w:webHidden/>
          </w:rPr>
          <w:instrText xml:space="preserve"> PAGEREF _Toc128746262 \h </w:instrText>
        </w:r>
        <w:r w:rsidR="007B093D">
          <w:rPr>
            <w:noProof/>
            <w:webHidden/>
          </w:rPr>
        </w:r>
        <w:r w:rsidR="007B093D">
          <w:rPr>
            <w:noProof/>
            <w:webHidden/>
          </w:rPr>
          <w:fldChar w:fldCharType="separate"/>
        </w:r>
        <w:r w:rsidR="007B093D">
          <w:rPr>
            <w:noProof/>
            <w:webHidden/>
          </w:rPr>
          <w:t>46</w:t>
        </w:r>
        <w:r w:rsidR="007B093D">
          <w:rPr>
            <w:noProof/>
            <w:webHidden/>
          </w:rPr>
          <w:fldChar w:fldCharType="end"/>
        </w:r>
      </w:hyperlink>
    </w:p>
    <w:p w14:paraId="3463911D" w14:textId="2069F1B4" w:rsidR="007B093D" w:rsidRDefault="00CE66DE">
      <w:pPr>
        <w:pStyle w:val="Verzeichnis3"/>
        <w:rPr>
          <w:rFonts w:asciiTheme="minorHAnsi" w:eastAsiaTheme="minorEastAsia" w:hAnsiTheme="minorHAnsi" w:cstheme="minorBidi"/>
          <w:noProof/>
          <w:szCs w:val="22"/>
        </w:rPr>
      </w:pPr>
      <w:hyperlink w:anchor="_Toc128746263" w:history="1">
        <w:r w:rsidR="007B093D" w:rsidRPr="00C35AB8">
          <w:rPr>
            <w:rStyle w:val="Hyperlink"/>
            <w:bCs/>
            <w:noProof/>
          </w:rPr>
          <w:t>5.6</w:t>
        </w:r>
        <w:r w:rsidR="007B093D">
          <w:rPr>
            <w:rFonts w:asciiTheme="minorHAnsi" w:eastAsiaTheme="minorEastAsia" w:hAnsiTheme="minorHAnsi" w:cstheme="minorBidi"/>
            <w:noProof/>
            <w:szCs w:val="22"/>
          </w:rPr>
          <w:tab/>
        </w:r>
        <w:r w:rsidR="007B093D" w:rsidRPr="00C35AB8">
          <w:rPr>
            <w:rStyle w:val="Hyperlink"/>
            <w:bCs/>
            <w:noProof/>
          </w:rPr>
          <w:t>Behandlung der Fälle mit einer Gehaltskürzung nach Art. 9 BayDG im Rahmen der Nachzahlungsermittlung des Art. 109 Abs. 1 BayBesG-E</w:t>
        </w:r>
        <w:r w:rsidR="007B093D">
          <w:rPr>
            <w:noProof/>
            <w:webHidden/>
          </w:rPr>
          <w:tab/>
        </w:r>
        <w:r w:rsidR="007B093D">
          <w:rPr>
            <w:noProof/>
            <w:webHidden/>
          </w:rPr>
          <w:fldChar w:fldCharType="begin"/>
        </w:r>
        <w:r w:rsidR="007B093D">
          <w:rPr>
            <w:noProof/>
            <w:webHidden/>
          </w:rPr>
          <w:instrText xml:space="preserve"> PAGEREF _Toc128746263 \h </w:instrText>
        </w:r>
        <w:r w:rsidR="007B093D">
          <w:rPr>
            <w:noProof/>
            <w:webHidden/>
          </w:rPr>
        </w:r>
        <w:r w:rsidR="007B093D">
          <w:rPr>
            <w:noProof/>
            <w:webHidden/>
          </w:rPr>
          <w:fldChar w:fldCharType="separate"/>
        </w:r>
        <w:r w:rsidR="007B093D">
          <w:rPr>
            <w:noProof/>
            <w:webHidden/>
          </w:rPr>
          <w:t>46</w:t>
        </w:r>
        <w:r w:rsidR="007B093D">
          <w:rPr>
            <w:noProof/>
            <w:webHidden/>
          </w:rPr>
          <w:fldChar w:fldCharType="end"/>
        </w:r>
      </w:hyperlink>
    </w:p>
    <w:p w14:paraId="6AC2E5D1" w14:textId="2785BB1D" w:rsidR="007B093D" w:rsidRDefault="00CE66DE">
      <w:pPr>
        <w:pStyle w:val="Verzeichnis2"/>
        <w:rPr>
          <w:rFonts w:asciiTheme="minorHAnsi" w:eastAsiaTheme="minorEastAsia" w:hAnsiTheme="minorHAnsi" w:cstheme="minorBidi"/>
          <w:noProof/>
          <w:szCs w:val="22"/>
        </w:rPr>
      </w:pPr>
      <w:hyperlink w:anchor="_Toc128746264" w:history="1">
        <w:r w:rsidR="007B093D" w:rsidRPr="00C35AB8">
          <w:rPr>
            <w:rStyle w:val="Hyperlink"/>
            <w:noProof/>
          </w:rPr>
          <w:t>6</w:t>
        </w:r>
        <w:r w:rsidR="007B093D">
          <w:rPr>
            <w:rFonts w:asciiTheme="minorHAnsi" w:eastAsiaTheme="minorEastAsia" w:hAnsiTheme="minorHAnsi" w:cstheme="minorBidi"/>
            <w:noProof/>
            <w:szCs w:val="22"/>
          </w:rPr>
          <w:tab/>
        </w:r>
        <w:r w:rsidR="007B093D" w:rsidRPr="00C35AB8">
          <w:rPr>
            <w:rStyle w:val="Hyperlink"/>
            <w:noProof/>
          </w:rPr>
          <w:t>Nachzahlung für Zeiträume vor dem 01.01.2020 bei zeitnaher Geltendmachung</w:t>
        </w:r>
        <w:r w:rsidR="007B093D">
          <w:rPr>
            <w:noProof/>
            <w:webHidden/>
          </w:rPr>
          <w:tab/>
        </w:r>
        <w:r w:rsidR="007B093D">
          <w:rPr>
            <w:noProof/>
            <w:webHidden/>
          </w:rPr>
          <w:fldChar w:fldCharType="begin"/>
        </w:r>
        <w:r w:rsidR="007B093D">
          <w:rPr>
            <w:noProof/>
            <w:webHidden/>
          </w:rPr>
          <w:instrText xml:space="preserve"> PAGEREF _Toc128746264 \h </w:instrText>
        </w:r>
        <w:r w:rsidR="007B093D">
          <w:rPr>
            <w:noProof/>
            <w:webHidden/>
          </w:rPr>
        </w:r>
        <w:r w:rsidR="007B093D">
          <w:rPr>
            <w:noProof/>
            <w:webHidden/>
          </w:rPr>
          <w:fldChar w:fldCharType="separate"/>
        </w:r>
        <w:r w:rsidR="007B093D">
          <w:rPr>
            <w:noProof/>
            <w:webHidden/>
          </w:rPr>
          <w:t>46</w:t>
        </w:r>
        <w:r w:rsidR="007B093D">
          <w:rPr>
            <w:noProof/>
            <w:webHidden/>
          </w:rPr>
          <w:fldChar w:fldCharType="end"/>
        </w:r>
      </w:hyperlink>
    </w:p>
    <w:p w14:paraId="51F76C6D" w14:textId="309A3E47" w:rsidR="007B093D" w:rsidRDefault="00CE66DE">
      <w:pPr>
        <w:pStyle w:val="Verzeichnis2"/>
        <w:rPr>
          <w:rFonts w:asciiTheme="minorHAnsi" w:eastAsiaTheme="minorEastAsia" w:hAnsiTheme="minorHAnsi" w:cstheme="minorBidi"/>
          <w:noProof/>
          <w:szCs w:val="22"/>
        </w:rPr>
      </w:pPr>
      <w:hyperlink w:anchor="_Toc128746265" w:history="1">
        <w:r w:rsidR="007B093D" w:rsidRPr="00C35AB8">
          <w:rPr>
            <w:rStyle w:val="Hyperlink"/>
            <w:noProof/>
          </w:rPr>
          <w:t>7</w:t>
        </w:r>
        <w:r w:rsidR="007B093D">
          <w:rPr>
            <w:rFonts w:asciiTheme="minorHAnsi" w:eastAsiaTheme="minorEastAsia" w:hAnsiTheme="minorHAnsi" w:cstheme="minorBidi"/>
            <w:noProof/>
            <w:szCs w:val="22"/>
          </w:rPr>
          <w:tab/>
        </w:r>
        <w:r w:rsidR="007B093D" w:rsidRPr="00C35AB8">
          <w:rPr>
            <w:rStyle w:val="Hyperlink"/>
            <w:noProof/>
          </w:rPr>
          <w:t>Auswirkungen auf die Nachversicherung</w:t>
        </w:r>
        <w:r w:rsidR="007B093D">
          <w:rPr>
            <w:noProof/>
            <w:webHidden/>
          </w:rPr>
          <w:tab/>
        </w:r>
        <w:r w:rsidR="007B093D">
          <w:rPr>
            <w:noProof/>
            <w:webHidden/>
          </w:rPr>
          <w:fldChar w:fldCharType="begin"/>
        </w:r>
        <w:r w:rsidR="007B093D">
          <w:rPr>
            <w:noProof/>
            <w:webHidden/>
          </w:rPr>
          <w:instrText xml:space="preserve"> PAGEREF _Toc128746265 \h </w:instrText>
        </w:r>
        <w:r w:rsidR="007B093D">
          <w:rPr>
            <w:noProof/>
            <w:webHidden/>
          </w:rPr>
        </w:r>
        <w:r w:rsidR="007B093D">
          <w:rPr>
            <w:noProof/>
            <w:webHidden/>
          </w:rPr>
          <w:fldChar w:fldCharType="separate"/>
        </w:r>
        <w:r w:rsidR="007B093D">
          <w:rPr>
            <w:noProof/>
            <w:webHidden/>
          </w:rPr>
          <w:t>48</w:t>
        </w:r>
        <w:r w:rsidR="007B093D">
          <w:rPr>
            <w:noProof/>
            <w:webHidden/>
          </w:rPr>
          <w:fldChar w:fldCharType="end"/>
        </w:r>
      </w:hyperlink>
    </w:p>
    <w:p w14:paraId="1C0761D9" w14:textId="49BE3E5F" w:rsidR="007B093D" w:rsidRDefault="00CE66DE">
      <w:pPr>
        <w:pStyle w:val="Verzeichnis2"/>
        <w:rPr>
          <w:rFonts w:asciiTheme="minorHAnsi" w:eastAsiaTheme="minorEastAsia" w:hAnsiTheme="minorHAnsi" w:cstheme="minorBidi"/>
          <w:noProof/>
          <w:szCs w:val="22"/>
        </w:rPr>
      </w:pPr>
      <w:hyperlink w:anchor="_Toc128746266" w:history="1">
        <w:r w:rsidR="007B093D" w:rsidRPr="00C35AB8">
          <w:rPr>
            <w:rStyle w:val="Hyperlink"/>
            <w:noProof/>
          </w:rPr>
          <w:t>8</w:t>
        </w:r>
        <w:r w:rsidR="007B093D">
          <w:rPr>
            <w:rFonts w:asciiTheme="minorHAnsi" w:eastAsiaTheme="minorEastAsia" w:hAnsiTheme="minorHAnsi" w:cstheme="minorBidi"/>
            <w:noProof/>
            <w:szCs w:val="22"/>
          </w:rPr>
          <w:tab/>
        </w:r>
        <w:r w:rsidR="007B093D" w:rsidRPr="00C35AB8">
          <w:rPr>
            <w:rStyle w:val="Hyperlink"/>
            <w:noProof/>
          </w:rPr>
          <w:t>Besonderheiten für den Bereich Versorgung</w:t>
        </w:r>
        <w:r w:rsidR="007B093D">
          <w:rPr>
            <w:noProof/>
            <w:webHidden/>
          </w:rPr>
          <w:tab/>
        </w:r>
        <w:r w:rsidR="007B093D">
          <w:rPr>
            <w:noProof/>
            <w:webHidden/>
          </w:rPr>
          <w:fldChar w:fldCharType="begin"/>
        </w:r>
        <w:r w:rsidR="007B093D">
          <w:rPr>
            <w:noProof/>
            <w:webHidden/>
          </w:rPr>
          <w:instrText xml:space="preserve"> PAGEREF _Toc128746266 \h </w:instrText>
        </w:r>
        <w:r w:rsidR="007B093D">
          <w:rPr>
            <w:noProof/>
            <w:webHidden/>
          </w:rPr>
        </w:r>
        <w:r w:rsidR="007B093D">
          <w:rPr>
            <w:noProof/>
            <w:webHidden/>
          </w:rPr>
          <w:fldChar w:fldCharType="separate"/>
        </w:r>
        <w:r w:rsidR="007B093D">
          <w:rPr>
            <w:noProof/>
            <w:webHidden/>
          </w:rPr>
          <w:t>48</w:t>
        </w:r>
        <w:r w:rsidR="007B093D">
          <w:rPr>
            <w:noProof/>
            <w:webHidden/>
          </w:rPr>
          <w:fldChar w:fldCharType="end"/>
        </w:r>
      </w:hyperlink>
    </w:p>
    <w:p w14:paraId="624189E9" w14:textId="083156A0" w:rsidR="007B093D" w:rsidRDefault="00CE66DE">
      <w:pPr>
        <w:pStyle w:val="Verzeichnis3"/>
        <w:rPr>
          <w:rFonts w:asciiTheme="minorHAnsi" w:eastAsiaTheme="minorEastAsia" w:hAnsiTheme="minorHAnsi" w:cstheme="minorBidi"/>
          <w:noProof/>
          <w:szCs w:val="22"/>
        </w:rPr>
      </w:pPr>
      <w:hyperlink w:anchor="_Toc128746267" w:history="1">
        <w:r w:rsidR="007B093D" w:rsidRPr="00C35AB8">
          <w:rPr>
            <w:rStyle w:val="Hyperlink"/>
            <w:noProof/>
          </w:rPr>
          <w:t>8.1</w:t>
        </w:r>
        <w:r w:rsidR="007B093D">
          <w:rPr>
            <w:rFonts w:asciiTheme="minorHAnsi" w:eastAsiaTheme="minorEastAsia" w:hAnsiTheme="minorHAnsi" w:cstheme="minorBidi"/>
            <w:noProof/>
            <w:szCs w:val="22"/>
          </w:rPr>
          <w:tab/>
        </w:r>
        <w:r w:rsidR="007B093D" w:rsidRPr="00C35AB8">
          <w:rPr>
            <w:rStyle w:val="Hyperlink"/>
            <w:noProof/>
          </w:rPr>
          <w:t>Mindestversorgung</w:t>
        </w:r>
        <w:r w:rsidR="007B093D">
          <w:rPr>
            <w:noProof/>
            <w:webHidden/>
          </w:rPr>
          <w:tab/>
        </w:r>
        <w:r w:rsidR="007B093D">
          <w:rPr>
            <w:noProof/>
            <w:webHidden/>
          </w:rPr>
          <w:fldChar w:fldCharType="begin"/>
        </w:r>
        <w:r w:rsidR="007B093D">
          <w:rPr>
            <w:noProof/>
            <w:webHidden/>
          </w:rPr>
          <w:instrText xml:space="preserve"> PAGEREF _Toc128746267 \h </w:instrText>
        </w:r>
        <w:r w:rsidR="007B093D">
          <w:rPr>
            <w:noProof/>
            <w:webHidden/>
          </w:rPr>
        </w:r>
        <w:r w:rsidR="007B093D">
          <w:rPr>
            <w:noProof/>
            <w:webHidden/>
          </w:rPr>
          <w:fldChar w:fldCharType="separate"/>
        </w:r>
        <w:r w:rsidR="007B093D">
          <w:rPr>
            <w:noProof/>
            <w:webHidden/>
          </w:rPr>
          <w:t>48</w:t>
        </w:r>
        <w:r w:rsidR="007B093D">
          <w:rPr>
            <w:noProof/>
            <w:webHidden/>
          </w:rPr>
          <w:fldChar w:fldCharType="end"/>
        </w:r>
      </w:hyperlink>
    </w:p>
    <w:p w14:paraId="0754A5CF" w14:textId="0F05D3D0" w:rsidR="007B093D" w:rsidRDefault="00CE66DE">
      <w:pPr>
        <w:pStyle w:val="Verzeichnis3"/>
        <w:rPr>
          <w:rFonts w:asciiTheme="minorHAnsi" w:eastAsiaTheme="minorEastAsia" w:hAnsiTheme="minorHAnsi" w:cstheme="minorBidi"/>
          <w:noProof/>
          <w:szCs w:val="22"/>
        </w:rPr>
      </w:pPr>
      <w:hyperlink w:anchor="_Toc128746268" w:history="1">
        <w:r w:rsidR="007B093D" w:rsidRPr="00C35AB8">
          <w:rPr>
            <w:rStyle w:val="Hyperlink"/>
            <w:noProof/>
          </w:rPr>
          <w:t>8.2</w:t>
        </w:r>
        <w:r w:rsidR="007B093D">
          <w:rPr>
            <w:rFonts w:asciiTheme="minorHAnsi" w:eastAsiaTheme="minorEastAsia" w:hAnsiTheme="minorHAnsi" w:cstheme="minorBidi"/>
            <w:noProof/>
            <w:szCs w:val="22"/>
          </w:rPr>
          <w:tab/>
        </w:r>
        <w:r w:rsidR="007B093D" w:rsidRPr="00C35AB8">
          <w:rPr>
            <w:rStyle w:val="Hyperlink"/>
            <w:noProof/>
          </w:rPr>
          <w:t>Sonderzahlung</w:t>
        </w:r>
        <w:r w:rsidR="007B093D">
          <w:rPr>
            <w:noProof/>
            <w:webHidden/>
          </w:rPr>
          <w:tab/>
        </w:r>
        <w:r w:rsidR="007B093D">
          <w:rPr>
            <w:noProof/>
            <w:webHidden/>
          </w:rPr>
          <w:fldChar w:fldCharType="begin"/>
        </w:r>
        <w:r w:rsidR="007B093D">
          <w:rPr>
            <w:noProof/>
            <w:webHidden/>
          </w:rPr>
          <w:instrText xml:space="preserve"> PAGEREF _Toc128746268 \h </w:instrText>
        </w:r>
        <w:r w:rsidR="007B093D">
          <w:rPr>
            <w:noProof/>
            <w:webHidden/>
          </w:rPr>
        </w:r>
        <w:r w:rsidR="007B093D">
          <w:rPr>
            <w:noProof/>
            <w:webHidden/>
          </w:rPr>
          <w:fldChar w:fldCharType="separate"/>
        </w:r>
        <w:r w:rsidR="007B093D">
          <w:rPr>
            <w:noProof/>
            <w:webHidden/>
          </w:rPr>
          <w:t>49</w:t>
        </w:r>
        <w:r w:rsidR="007B093D">
          <w:rPr>
            <w:noProof/>
            <w:webHidden/>
          </w:rPr>
          <w:fldChar w:fldCharType="end"/>
        </w:r>
      </w:hyperlink>
    </w:p>
    <w:p w14:paraId="5569BAD5" w14:textId="17430CA4" w:rsidR="007B093D" w:rsidRDefault="00CE66DE">
      <w:pPr>
        <w:pStyle w:val="Verzeichnis3"/>
        <w:rPr>
          <w:rFonts w:asciiTheme="minorHAnsi" w:eastAsiaTheme="minorEastAsia" w:hAnsiTheme="minorHAnsi" w:cstheme="minorBidi"/>
          <w:noProof/>
          <w:szCs w:val="22"/>
        </w:rPr>
      </w:pPr>
      <w:hyperlink w:anchor="_Toc128746269" w:history="1">
        <w:r w:rsidR="007B093D" w:rsidRPr="00C35AB8">
          <w:rPr>
            <w:rStyle w:val="Hyperlink"/>
            <w:noProof/>
          </w:rPr>
          <w:t>8.3</w:t>
        </w:r>
        <w:r w:rsidR="007B093D">
          <w:rPr>
            <w:rFonts w:asciiTheme="minorHAnsi" w:eastAsiaTheme="minorEastAsia" w:hAnsiTheme="minorHAnsi" w:cstheme="minorBidi"/>
            <w:noProof/>
            <w:szCs w:val="22"/>
          </w:rPr>
          <w:tab/>
        </w:r>
        <w:r w:rsidR="007B093D" w:rsidRPr="00C35AB8">
          <w:rPr>
            <w:rStyle w:val="Hyperlink"/>
            <w:noProof/>
          </w:rPr>
          <w:t>Ruhensregelungen</w:t>
        </w:r>
        <w:r w:rsidR="007B093D">
          <w:rPr>
            <w:noProof/>
            <w:webHidden/>
          </w:rPr>
          <w:tab/>
        </w:r>
        <w:r w:rsidR="007B093D">
          <w:rPr>
            <w:noProof/>
            <w:webHidden/>
          </w:rPr>
          <w:fldChar w:fldCharType="begin"/>
        </w:r>
        <w:r w:rsidR="007B093D">
          <w:rPr>
            <w:noProof/>
            <w:webHidden/>
          </w:rPr>
          <w:instrText xml:space="preserve"> PAGEREF _Toc128746269 \h </w:instrText>
        </w:r>
        <w:r w:rsidR="007B093D">
          <w:rPr>
            <w:noProof/>
            <w:webHidden/>
          </w:rPr>
        </w:r>
        <w:r w:rsidR="007B093D">
          <w:rPr>
            <w:noProof/>
            <w:webHidden/>
          </w:rPr>
          <w:fldChar w:fldCharType="separate"/>
        </w:r>
        <w:r w:rsidR="007B093D">
          <w:rPr>
            <w:noProof/>
            <w:webHidden/>
          </w:rPr>
          <w:t>49</w:t>
        </w:r>
        <w:r w:rsidR="007B093D">
          <w:rPr>
            <w:noProof/>
            <w:webHidden/>
          </w:rPr>
          <w:fldChar w:fldCharType="end"/>
        </w:r>
      </w:hyperlink>
    </w:p>
    <w:p w14:paraId="543165E7" w14:textId="431C94DF" w:rsidR="007B093D" w:rsidRDefault="00CE66DE">
      <w:pPr>
        <w:pStyle w:val="Verzeichnis3"/>
        <w:rPr>
          <w:rFonts w:asciiTheme="minorHAnsi" w:eastAsiaTheme="minorEastAsia" w:hAnsiTheme="minorHAnsi" w:cstheme="minorBidi"/>
          <w:noProof/>
          <w:szCs w:val="22"/>
        </w:rPr>
      </w:pPr>
      <w:hyperlink w:anchor="_Toc128746270" w:history="1">
        <w:r w:rsidR="007B093D" w:rsidRPr="00C35AB8">
          <w:rPr>
            <w:rStyle w:val="Hyperlink"/>
            <w:noProof/>
          </w:rPr>
          <w:t>8.4</w:t>
        </w:r>
        <w:r w:rsidR="007B093D">
          <w:rPr>
            <w:rFonts w:asciiTheme="minorHAnsi" w:eastAsiaTheme="minorEastAsia" w:hAnsiTheme="minorHAnsi" w:cstheme="minorBidi"/>
            <w:noProof/>
            <w:szCs w:val="22"/>
          </w:rPr>
          <w:tab/>
        </w:r>
        <w:r w:rsidR="007B093D" w:rsidRPr="00C35AB8">
          <w:rPr>
            <w:rStyle w:val="Hyperlink"/>
            <w:noProof/>
          </w:rPr>
          <w:t>Versorgungsausgleich</w:t>
        </w:r>
        <w:r w:rsidR="007B093D">
          <w:rPr>
            <w:noProof/>
            <w:webHidden/>
          </w:rPr>
          <w:tab/>
        </w:r>
        <w:r w:rsidR="007B093D">
          <w:rPr>
            <w:noProof/>
            <w:webHidden/>
          </w:rPr>
          <w:fldChar w:fldCharType="begin"/>
        </w:r>
        <w:r w:rsidR="007B093D">
          <w:rPr>
            <w:noProof/>
            <w:webHidden/>
          </w:rPr>
          <w:instrText xml:space="preserve"> PAGEREF _Toc128746270 \h </w:instrText>
        </w:r>
        <w:r w:rsidR="007B093D">
          <w:rPr>
            <w:noProof/>
            <w:webHidden/>
          </w:rPr>
        </w:r>
        <w:r w:rsidR="007B093D">
          <w:rPr>
            <w:noProof/>
            <w:webHidden/>
          </w:rPr>
          <w:fldChar w:fldCharType="separate"/>
        </w:r>
        <w:r w:rsidR="007B093D">
          <w:rPr>
            <w:noProof/>
            <w:webHidden/>
          </w:rPr>
          <w:t>49</w:t>
        </w:r>
        <w:r w:rsidR="007B093D">
          <w:rPr>
            <w:noProof/>
            <w:webHidden/>
          </w:rPr>
          <w:fldChar w:fldCharType="end"/>
        </w:r>
      </w:hyperlink>
    </w:p>
    <w:p w14:paraId="061F37AC" w14:textId="66FE1689" w:rsidR="007B093D" w:rsidRDefault="00CE66DE">
      <w:pPr>
        <w:pStyle w:val="Verzeichnis3"/>
        <w:rPr>
          <w:rFonts w:asciiTheme="minorHAnsi" w:eastAsiaTheme="minorEastAsia" w:hAnsiTheme="minorHAnsi" w:cstheme="minorBidi"/>
          <w:noProof/>
          <w:szCs w:val="22"/>
        </w:rPr>
      </w:pPr>
      <w:hyperlink w:anchor="_Toc128746271" w:history="1">
        <w:r w:rsidR="007B093D" w:rsidRPr="00C35AB8">
          <w:rPr>
            <w:rStyle w:val="Hyperlink"/>
            <w:noProof/>
          </w:rPr>
          <w:t>8.5</w:t>
        </w:r>
        <w:r w:rsidR="007B093D">
          <w:rPr>
            <w:rFonts w:asciiTheme="minorHAnsi" w:eastAsiaTheme="minorEastAsia" w:hAnsiTheme="minorHAnsi" w:cstheme="minorBidi"/>
            <w:noProof/>
            <w:szCs w:val="22"/>
          </w:rPr>
          <w:tab/>
        </w:r>
        <w:r w:rsidR="007B093D" w:rsidRPr="00C35AB8">
          <w:rPr>
            <w:rStyle w:val="Hyperlink"/>
            <w:noProof/>
          </w:rPr>
          <w:t>Zuschläge nach Art. 71 ff. BayBeamtVG</w:t>
        </w:r>
        <w:r w:rsidR="007B093D">
          <w:rPr>
            <w:noProof/>
            <w:webHidden/>
          </w:rPr>
          <w:tab/>
        </w:r>
        <w:r w:rsidR="007B093D">
          <w:rPr>
            <w:noProof/>
            <w:webHidden/>
          </w:rPr>
          <w:fldChar w:fldCharType="begin"/>
        </w:r>
        <w:r w:rsidR="007B093D">
          <w:rPr>
            <w:noProof/>
            <w:webHidden/>
          </w:rPr>
          <w:instrText xml:space="preserve"> PAGEREF _Toc128746271 \h </w:instrText>
        </w:r>
        <w:r w:rsidR="007B093D">
          <w:rPr>
            <w:noProof/>
            <w:webHidden/>
          </w:rPr>
        </w:r>
        <w:r w:rsidR="007B093D">
          <w:rPr>
            <w:noProof/>
            <w:webHidden/>
          </w:rPr>
          <w:fldChar w:fldCharType="separate"/>
        </w:r>
        <w:r w:rsidR="007B093D">
          <w:rPr>
            <w:noProof/>
            <w:webHidden/>
          </w:rPr>
          <w:t>49</w:t>
        </w:r>
        <w:r w:rsidR="007B093D">
          <w:rPr>
            <w:noProof/>
            <w:webHidden/>
          </w:rPr>
          <w:fldChar w:fldCharType="end"/>
        </w:r>
      </w:hyperlink>
    </w:p>
    <w:p w14:paraId="76A77269" w14:textId="60B4877F" w:rsidR="007B093D" w:rsidRDefault="00CE66DE">
      <w:pPr>
        <w:pStyle w:val="Verzeichnis3"/>
        <w:rPr>
          <w:rFonts w:asciiTheme="minorHAnsi" w:eastAsiaTheme="minorEastAsia" w:hAnsiTheme="minorHAnsi" w:cstheme="minorBidi"/>
          <w:noProof/>
          <w:szCs w:val="22"/>
        </w:rPr>
      </w:pPr>
      <w:hyperlink w:anchor="_Toc128746272" w:history="1">
        <w:r w:rsidR="007B093D" w:rsidRPr="00C35AB8">
          <w:rPr>
            <w:rStyle w:val="Hyperlink"/>
            <w:noProof/>
          </w:rPr>
          <w:t>8.6</w:t>
        </w:r>
        <w:r w:rsidR="007B093D">
          <w:rPr>
            <w:rFonts w:asciiTheme="minorHAnsi" w:eastAsiaTheme="minorEastAsia" w:hAnsiTheme="minorHAnsi" w:cstheme="minorBidi"/>
            <w:noProof/>
            <w:szCs w:val="22"/>
          </w:rPr>
          <w:tab/>
        </w:r>
        <w:r w:rsidR="007B093D" w:rsidRPr="00C35AB8">
          <w:rPr>
            <w:rStyle w:val="Hyperlink"/>
            <w:noProof/>
          </w:rPr>
          <w:t>Anteilmäßige Kürzung nach Art. 41 BayBeamtVG</w:t>
        </w:r>
        <w:r w:rsidR="007B093D">
          <w:rPr>
            <w:noProof/>
            <w:webHidden/>
          </w:rPr>
          <w:tab/>
        </w:r>
        <w:r w:rsidR="007B093D">
          <w:rPr>
            <w:noProof/>
            <w:webHidden/>
          </w:rPr>
          <w:fldChar w:fldCharType="begin"/>
        </w:r>
        <w:r w:rsidR="007B093D">
          <w:rPr>
            <w:noProof/>
            <w:webHidden/>
          </w:rPr>
          <w:instrText xml:space="preserve"> PAGEREF _Toc128746272 \h </w:instrText>
        </w:r>
        <w:r w:rsidR="007B093D">
          <w:rPr>
            <w:noProof/>
            <w:webHidden/>
          </w:rPr>
        </w:r>
        <w:r w:rsidR="007B093D">
          <w:rPr>
            <w:noProof/>
            <w:webHidden/>
          </w:rPr>
          <w:fldChar w:fldCharType="separate"/>
        </w:r>
        <w:r w:rsidR="007B093D">
          <w:rPr>
            <w:noProof/>
            <w:webHidden/>
          </w:rPr>
          <w:t>50</w:t>
        </w:r>
        <w:r w:rsidR="007B093D">
          <w:rPr>
            <w:noProof/>
            <w:webHidden/>
          </w:rPr>
          <w:fldChar w:fldCharType="end"/>
        </w:r>
      </w:hyperlink>
    </w:p>
    <w:p w14:paraId="10DD1770" w14:textId="6858C37C" w:rsidR="007B093D" w:rsidRDefault="00CE66DE">
      <w:pPr>
        <w:pStyle w:val="Verzeichnis3"/>
        <w:rPr>
          <w:rFonts w:asciiTheme="minorHAnsi" w:eastAsiaTheme="minorEastAsia" w:hAnsiTheme="minorHAnsi" w:cstheme="minorBidi"/>
          <w:noProof/>
          <w:szCs w:val="22"/>
        </w:rPr>
      </w:pPr>
      <w:hyperlink w:anchor="_Toc128746273" w:history="1">
        <w:r w:rsidR="007B093D" w:rsidRPr="00C35AB8">
          <w:rPr>
            <w:rStyle w:val="Hyperlink"/>
            <w:noProof/>
          </w:rPr>
          <w:t>8.7</w:t>
        </w:r>
        <w:r w:rsidR="007B093D">
          <w:rPr>
            <w:rFonts w:asciiTheme="minorHAnsi" w:eastAsiaTheme="minorEastAsia" w:hAnsiTheme="minorHAnsi" w:cstheme="minorBidi"/>
            <w:noProof/>
            <w:szCs w:val="22"/>
          </w:rPr>
          <w:tab/>
        </w:r>
        <w:r w:rsidR="007B093D" w:rsidRPr="00C35AB8">
          <w:rPr>
            <w:rStyle w:val="Hyperlink"/>
            <w:noProof/>
          </w:rPr>
          <w:t>Erstattung</w:t>
        </w:r>
        <w:r w:rsidR="007B093D">
          <w:rPr>
            <w:noProof/>
            <w:webHidden/>
          </w:rPr>
          <w:tab/>
        </w:r>
        <w:r w:rsidR="007B093D">
          <w:rPr>
            <w:noProof/>
            <w:webHidden/>
          </w:rPr>
          <w:fldChar w:fldCharType="begin"/>
        </w:r>
        <w:r w:rsidR="007B093D">
          <w:rPr>
            <w:noProof/>
            <w:webHidden/>
          </w:rPr>
          <w:instrText xml:space="preserve"> PAGEREF _Toc128746273 \h </w:instrText>
        </w:r>
        <w:r w:rsidR="007B093D">
          <w:rPr>
            <w:noProof/>
            <w:webHidden/>
          </w:rPr>
        </w:r>
        <w:r w:rsidR="007B093D">
          <w:rPr>
            <w:noProof/>
            <w:webHidden/>
          </w:rPr>
          <w:fldChar w:fldCharType="separate"/>
        </w:r>
        <w:r w:rsidR="007B093D">
          <w:rPr>
            <w:noProof/>
            <w:webHidden/>
          </w:rPr>
          <w:t>50</w:t>
        </w:r>
        <w:r w:rsidR="007B093D">
          <w:rPr>
            <w:noProof/>
            <w:webHidden/>
          </w:rPr>
          <w:fldChar w:fldCharType="end"/>
        </w:r>
      </w:hyperlink>
    </w:p>
    <w:p w14:paraId="0CD8EFBE" w14:textId="408DEC56" w:rsidR="007B093D" w:rsidRDefault="00CE66DE">
      <w:pPr>
        <w:pStyle w:val="Verzeichnis2"/>
        <w:rPr>
          <w:rFonts w:asciiTheme="minorHAnsi" w:eastAsiaTheme="minorEastAsia" w:hAnsiTheme="minorHAnsi" w:cstheme="minorBidi"/>
          <w:noProof/>
          <w:szCs w:val="22"/>
        </w:rPr>
      </w:pPr>
      <w:hyperlink w:anchor="_Toc128746274" w:history="1">
        <w:r w:rsidR="007B093D" w:rsidRPr="00C35AB8">
          <w:rPr>
            <w:rStyle w:val="Hyperlink"/>
            <w:noProof/>
          </w:rPr>
          <w:t>9</w:t>
        </w:r>
        <w:r w:rsidR="007B093D">
          <w:rPr>
            <w:rFonts w:asciiTheme="minorHAnsi" w:eastAsiaTheme="minorEastAsia" w:hAnsiTheme="minorHAnsi" w:cstheme="minorBidi"/>
            <w:noProof/>
            <w:szCs w:val="22"/>
          </w:rPr>
          <w:tab/>
        </w:r>
        <w:r w:rsidR="007B093D" w:rsidRPr="00C35AB8">
          <w:rPr>
            <w:rStyle w:val="Hyperlink"/>
            <w:noProof/>
          </w:rPr>
          <w:t>Wegfall der Ballungsraumzulage zum Inkrafttreten des Gesetze</w:t>
        </w:r>
        <w:r w:rsidR="007B093D">
          <w:rPr>
            <w:noProof/>
            <w:webHidden/>
          </w:rPr>
          <w:tab/>
        </w:r>
        <w:r w:rsidR="007B093D">
          <w:rPr>
            <w:noProof/>
            <w:webHidden/>
          </w:rPr>
          <w:fldChar w:fldCharType="begin"/>
        </w:r>
        <w:r w:rsidR="007B093D">
          <w:rPr>
            <w:noProof/>
            <w:webHidden/>
          </w:rPr>
          <w:instrText xml:space="preserve"> PAGEREF _Toc128746274 \h </w:instrText>
        </w:r>
        <w:r w:rsidR="007B093D">
          <w:rPr>
            <w:noProof/>
            <w:webHidden/>
          </w:rPr>
        </w:r>
        <w:r w:rsidR="007B093D">
          <w:rPr>
            <w:noProof/>
            <w:webHidden/>
          </w:rPr>
          <w:fldChar w:fldCharType="separate"/>
        </w:r>
        <w:r w:rsidR="007B093D">
          <w:rPr>
            <w:noProof/>
            <w:webHidden/>
          </w:rPr>
          <w:t>50</w:t>
        </w:r>
        <w:r w:rsidR="007B093D">
          <w:rPr>
            <w:noProof/>
            <w:webHidden/>
          </w:rPr>
          <w:fldChar w:fldCharType="end"/>
        </w:r>
      </w:hyperlink>
    </w:p>
    <w:p w14:paraId="79720D82" w14:textId="67F7D0EF" w:rsidR="007B093D" w:rsidRDefault="00CE66DE">
      <w:pPr>
        <w:pStyle w:val="Verzeichnis2"/>
        <w:rPr>
          <w:rFonts w:asciiTheme="minorHAnsi" w:eastAsiaTheme="minorEastAsia" w:hAnsiTheme="minorHAnsi" w:cstheme="minorBidi"/>
          <w:noProof/>
          <w:szCs w:val="22"/>
        </w:rPr>
      </w:pPr>
      <w:hyperlink w:anchor="_Toc128746275" w:history="1">
        <w:r w:rsidR="007B093D" w:rsidRPr="00C35AB8">
          <w:rPr>
            <w:rStyle w:val="Hyperlink"/>
            <w:noProof/>
          </w:rPr>
          <w:t>10</w:t>
        </w:r>
        <w:r w:rsidR="007B093D">
          <w:rPr>
            <w:rFonts w:asciiTheme="minorHAnsi" w:eastAsiaTheme="minorEastAsia" w:hAnsiTheme="minorHAnsi" w:cstheme="minorBidi"/>
            <w:noProof/>
            <w:szCs w:val="22"/>
          </w:rPr>
          <w:tab/>
        </w:r>
        <w:r w:rsidR="007B093D" w:rsidRPr="00C35AB8">
          <w:rPr>
            <w:rStyle w:val="Hyperlink"/>
            <w:noProof/>
          </w:rPr>
          <w:t>Auswirkungen auf die Auslandsbesoldung</w:t>
        </w:r>
        <w:r w:rsidR="007B093D">
          <w:rPr>
            <w:noProof/>
            <w:webHidden/>
          </w:rPr>
          <w:tab/>
        </w:r>
        <w:r w:rsidR="007B093D">
          <w:rPr>
            <w:noProof/>
            <w:webHidden/>
          </w:rPr>
          <w:fldChar w:fldCharType="begin"/>
        </w:r>
        <w:r w:rsidR="007B093D">
          <w:rPr>
            <w:noProof/>
            <w:webHidden/>
          </w:rPr>
          <w:instrText xml:space="preserve"> PAGEREF _Toc128746275 \h </w:instrText>
        </w:r>
        <w:r w:rsidR="007B093D">
          <w:rPr>
            <w:noProof/>
            <w:webHidden/>
          </w:rPr>
        </w:r>
        <w:r w:rsidR="007B093D">
          <w:rPr>
            <w:noProof/>
            <w:webHidden/>
          </w:rPr>
          <w:fldChar w:fldCharType="separate"/>
        </w:r>
        <w:r w:rsidR="007B093D">
          <w:rPr>
            <w:noProof/>
            <w:webHidden/>
          </w:rPr>
          <w:t>50</w:t>
        </w:r>
        <w:r w:rsidR="007B093D">
          <w:rPr>
            <w:noProof/>
            <w:webHidden/>
          </w:rPr>
          <w:fldChar w:fldCharType="end"/>
        </w:r>
      </w:hyperlink>
    </w:p>
    <w:p w14:paraId="277D2AFD" w14:textId="2CDAF380" w:rsidR="007B093D" w:rsidRDefault="00CE66DE">
      <w:pPr>
        <w:pStyle w:val="Verzeichnis3"/>
        <w:rPr>
          <w:rFonts w:asciiTheme="minorHAnsi" w:eastAsiaTheme="minorEastAsia" w:hAnsiTheme="minorHAnsi" w:cstheme="minorBidi"/>
          <w:noProof/>
          <w:szCs w:val="22"/>
        </w:rPr>
      </w:pPr>
      <w:hyperlink w:anchor="_Toc128746276" w:history="1">
        <w:r w:rsidR="007B093D" w:rsidRPr="00C35AB8">
          <w:rPr>
            <w:rStyle w:val="Hyperlink"/>
            <w:noProof/>
          </w:rPr>
          <w:t>10.1</w:t>
        </w:r>
        <w:r w:rsidR="007B093D">
          <w:rPr>
            <w:rFonts w:asciiTheme="minorHAnsi" w:eastAsiaTheme="minorEastAsia" w:hAnsiTheme="minorHAnsi" w:cstheme="minorBidi"/>
            <w:noProof/>
            <w:szCs w:val="22"/>
          </w:rPr>
          <w:tab/>
        </w:r>
        <w:r w:rsidR="007B093D" w:rsidRPr="00C35AB8">
          <w:rPr>
            <w:rStyle w:val="Hyperlink"/>
            <w:noProof/>
          </w:rPr>
          <w:t>Berechnung des Mietzuschusses nach § 54 BbesG</w:t>
        </w:r>
        <w:r w:rsidR="007B093D">
          <w:rPr>
            <w:noProof/>
            <w:webHidden/>
          </w:rPr>
          <w:tab/>
        </w:r>
        <w:r w:rsidR="007B093D">
          <w:rPr>
            <w:noProof/>
            <w:webHidden/>
          </w:rPr>
          <w:fldChar w:fldCharType="begin"/>
        </w:r>
        <w:r w:rsidR="007B093D">
          <w:rPr>
            <w:noProof/>
            <w:webHidden/>
          </w:rPr>
          <w:instrText xml:space="preserve"> PAGEREF _Toc128746276 \h </w:instrText>
        </w:r>
        <w:r w:rsidR="007B093D">
          <w:rPr>
            <w:noProof/>
            <w:webHidden/>
          </w:rPr>
        </w:r>
        <w:r w:rsidR="007B093D">
          <w:rPr>
            <w:noProof/>
            <w:webHidden/>
          </w:rPr>
          <w:fldChar w:fldCharType="separate"/>
        </w:r>
        <w:r w:rsidR="007B093D">
          <w:rPr>
            <w:noProof/>
            <w:webHidden/>
          </w:rPr>
          <w:t>50</w:t>
        </w:r>
        <w:r w:rsidR="007B093D">
          <w:rPr>
            <w:noProof/>
            <w:webHidden/>
          </w:rPr>
          <w:fldChar w:fldCharType="end"/>
        </w:r>
      </w:hyperlink>
    </w:p>
    <w:p w14:paraId="07E70202" w14:textId="4AB1965D" w:rsidR="007B093D" w:rsidRDefault="00CE66DE">
      <w:pPr>
        <w:pStyle w:val="Verzeichnis3"/>
        <w:rPr>
          <w:rFonts w:asciiTheme="minorHAnsi" w:eastAsiaTheme="minorEastAsia" w:hAnsiTheme="minorHAnsi" w:cstheme="minorBidi"/>
          <w:noProof/>
          <w:szCs w:val="22"/>
        </w:rPr>
      </w:pPr>
      <w:hyperlink w:anchor="_Toc128746277" w:history="1">
        <w:r w:rsidR="007B093D" w:rsidRPr="00C35AB8">
          <w:rPr>
            <w:rStyle w:val="Hyperlink"/>
            <w:noProof/>
          </w:rPr>
          <w:t>10.2</w:t>
        </w:r>
        <w:r w:rsidR="007B093D">
          <w:rPr>
            <w:rFonts w:asciiTheme="minorHAnsi" w:eastAsiaTheme="minorEastAsia" w:hAnsiTheme="minorHAnsi" w:cstheme="minorBidi"/>
            <w:noProof/>
            <w:szCs w:val="22"/>
          </w:rPr>
          <w:tab/>
        </w:r>
        <w:r w:rsidR="007B093D" w:rsidRPr="00C35AB8">
          <w:rPr>
            <w:rStyle w:val="Hyperlink"/>
            <w:noProof/>
          </w:rPr>
          <w:t>Berechnung des Kaufkraftausgleiches (KKA) nach § 55 BBesG</w:t>
        </w:r>
        <w:r w:rsidR="007B093D">
          <w:rPr>
            <w:noProof/>
            <w:webHidden/>
          </w:rPr>
          <w:tab/>
        </w:r>
        <w:r w:rsidR="007B093D">
          <w:rPr>
            <w:noProof/>
            <w:webHidden/>
          </w:rPr>
          <w:fldChar w:fldCharType="begin"/>
        </w:r>
        <w:r w:rsidR="007B093D">
          <w:rPr>
            <w:noProof/>
            <w:webHidden/>
          </w:rPr>
          <w:instrText xml:space="preserve"> PAGEREF _Toc128746277 \h </w:instrText>
        </w:r>
        <w:r w:rsidR="007B093D">
          <w:rPr>
            <w:noProof/>
            <w:webHidden/>
          </w:rPr>
        </w:r>
        <w:r w:rsidR="007B093D">
          <w:rPr>
            <w:noProof/>
            <w:webHidden/>
          </w:rPr>
          <w:fldChar w:fldCharType="separate"/>
        </w:r>
        <w:r w:rsidR="007B093D">
          <w:rPr>
            <w:noProof/>
            <w:webHidden/>
          </w:rPr>
          <w:t>51</w:t>
        </w:r>
        <w:r w:rsidR="007B093D">
          <w:rPr>
            <w:noProof/>
            <w:webHidden/>
          </w:rPr>
          <w:fldChar w:fldCharType="end"/>
        </w:r>
      </w:hyperlink>
    </w:p>
    <w:p w14:paraId="4444AEE3" w14:textId="128160EA" w:rsidR="007B093D" w:rsidRDefault="00CE66DE">
      <w:pPr>
        <w:pStyle w:val="Verzeichnis2"/>
        <w:rPr>
          <w:rFonts w:asciiTheme="minorHAnsi" w:eastAsiaTheme="minorEastAsia" w:hAnsiTheme="minorHAnsi" w:cstheme="minorBidi"/>
          <w:noProof/>
          <w:szCs w:val="22"/>
        </w:rPr>
      </w:pPr>
      <w:hyperlink w:anchor="_Toc128746278" w:history="1">
        <w:r w:rsidR="007B093D" w:rsidRPr="00C35AB8">
          <w:rPr>
            <w:rStyle w:val="Hyperlink"/>
            <w:noProof/>
          </w:rPr>
          <w:t>11</w:t>
        </w:r>
        <w:r w:rsidR="007B093D">
          <w:rPr>
            <w:rFonts w:asciiTheme="minorHAnsi" w:eastAsiaTheme="minorEastAsia" w:hAnsiTheme="minorHAnsi" w:cstheme="minorBidi"/>
            <w:noProof/>
            <w:szCs w:val="22"/>
          </w:rPr>
          <w:tab/>
        </w:r>
        <w:r w:rsidR="007B093D" w:rsidRPr="00C35AB8">
          <w:rPr>
            <w:rStyle w:val="Hyperlink"/>
            <w:noProof/>
          </w:rPr>
          <w:t>Erforderliche Auswertungen</w:t>
        </w:r>
        <w:r w:rsidR="007B093D">
          <w:rPr>
            <w:noProof/>
            <w:webHidden/>
          </w:rPr>
          <w:tab/>
        </w:r>
        <w:r w:rsidR="007B093D">
          <w:rPr>
            <w:noProof/>
            <w:webHidden/>
          </w:rPr>
          <w:fldChar w:fldCharType="begin"/>
        </w:r>
        <w:r w:rsidR="007B093D">
          <w:rPr>
            <w:noProof/>
            <w:webHidden/>
          </w:rPr>
          <w:instrText xml:space="preserve"> PAGEREF _Toc128746278 \h </w:instrText>
        </w:r>
        <w:r w:rsidR="007B093D">
          <w:rPr>
            <w:noProof/>
            <w:webHidden/>
          </w:rPr>
        </w:r>
        <w:r w:rsidR="007B093D">
          <w:rPr>
            <w:noProof/>
            <w:webHidden/>
          </w:rPr>
          <w:fldChar w:fldCharType="separate"/>
        </w:r>
        <w:r w:rsidR="007B093D">
          <w:rPr>
            <w:noProof/>
            <w:webHidden/>
          </w:rPr>
          <w:t>51</w:t>
        </w:r>
        <w:r w:rsidR="007B093D">
          <w:rPr>
            <w:noProof/>
            <w:webHidden/>
          </w:rPr>
          <w:fldChar w:fldCharType="end"/>
        </w:r>
      </w:hyperlink>
    </w:p>
    <w:p w14:paraId="19F62218" w14:textId="4EE5CD32" w:rsidR="007B093D" w:rsidRDefault="00CE66DE">
      <w:pPr>
        <w:pStyle w:val="Verzeichnis3"/>
        <w:rPr>
          <w:rFonts w:asciiTheme="minorHAnsi" w:eastAsiaTheme="minorEastAsia" w:hAnsiTheme="minorHAnsi" w:cstheme="minorBidi"/>
          <w:noProof/>
          <w:szCs w:val="22"/>
        </w:rPr>
      </w:pPr>
      <w:hyperlink w:anchor="_Toc128746279" w:history="1">
        <w:r w:rsidR="007B093D" w:rsidRPr="00C35AB8">
          <w:rPr>
            <w:rStyle w:val="Hyperlink"/>
            <w:bCs/>
            <w:noProof/>
          </w:rPr>
          <w:t>11.1</w:t>
        </w:r>
        <w:r w:rsidR="007B093D">
          <w:rPr>
            <w:rFonts w:asciiTheme="minorHAnsi" w:eastAsiaTheme="minorEastAsia" w:hAnsiTheme="minorHAnsi" w:cstheme="minorBidi"/>
            <w:noProof/>
            <w:szCs w:val="22"/>
          </w:rPr>
          <w:tab/>
        </w:r>
        <w:r w:rsidR="007B093D" w:rsidRPr="00C35AB8">
          <w:rPr>
            <w:rStyle w:val="Hyperlink"/>
            <w:bCs/>
            <w:noProof/>
          </w:rPr>
          <w:t>Fälle mit Lohnart 1233 (Einbehaltung von Bezügen)</w:t>
        </w:r>
        <w:r w:rsidR="007B093D">
          <w:rPr>
            <w:noProof/>
            <w:webHidden/>
          </w:rPr>
          <w:tab/>
        </w:r>
        <w:r w:rsidR="007B093D">
          <w:rPr>
            <w:noProof/>
            <w:webHidden/>
          </w:rPr>
          <w:fldChar w:fldCharType="begin"/>
        </w:r>
        <w:r w:rsidR="007B093D">
          <w:rPr>
            <w:noProof/>
            <w:webHidden/>
          </w:rPr>
          <w:instrText xml:space="preserve"> PAGEREF _Toc128746279 \h </w:instrText>
        </w:r>
        <w:r w:rsidR="007B093D">
          <w:rPr>
            <w:noProof/>
            <w:webHidden/>
          </w:rPr>
        </w:r>
        <w:r w:rsidR="007B093D">
          <w:rPr>
            <w:noProof/>
            <w:webHidden/>
          </w:rPr>
          <w:fldChar w:fldCharType="separate"/>
        </w:r>
        <w:r w:rsidR="007B093D">
          <w:rPr>
            <w:noProof/>
            <w:webHidden/>
          </w:rPr>
          <w:t>51</w:t>
        </w:r>
        <w:r w:rsidR="007B093D">
          <w:rPr>
            <w:noProof/>
            <w:webHidden/>
          </w:rPr>
          <w:fldChar w:fldCharType="end"/>
        </w:r>
      </w:hyperlink>
    </w:p>
    <w:p w14:paraId="1286AE37" w14:textId="58E7C345" w:rsidR="007B093D" w:rsidRDefault="00CE66DE">
      <w:pPr>
        <w:pStyle w:val="Verzeichnis3"/>
        <w:rPr>
          <w:rFonts w:asciiTheme="minorHAnsi" w:eastAsiaTheme="minorEastAsia" w:hAnsiTheme="minorHAnsi" w:cstheme="minorBidi"/>
          <w:noProof/>
          <w:szCs w:val="22"/>
        </w:rPr>
      </w:pPr>
      <w:hyperlink w:anchor="_Toc128746280" w:history="1">
        <w:r w:rsidR="007B093D" w:rsidRPr="00C35AB8">
          <w:rPr>
            <w:rStyle w:val="Hyperlink"/>
            <w:bCs/>
            <w:noProof/>
          </w:rPr>
          <w:t>11.2</w:t>
        </w:r>
        <w:r w:rsidR="007B093D">
          <w:rPr>
            <w:rFonts w:asciiTheme="minorHAnsi" w:eastAsiaTheme="minorEastAsia" w:hAnsiTheme="minorHAnsi" w:cstheme="minorBidi"/>
            <w:noProof/>
            <w:szCs w:val="22"/>
          </w:rPr>
          <w:tab/>
        </w:r>
        <w:r w:rsidR="007B093D" w:rsidRPr="00C35AB8">
          <w:rPr>
            <w:rStyle w:val="Hyperlink"/>
            <w:bCs/>
            <w:noProof/>
          </w:rPr>
          <w:t>Zalfälle mit Lohnart 9207 [Ballungsraumzulage (man)]</w:t>
        </w:r>
        <w:r w:rsidR="007B093D">
          <w:rPr>
            <w:noProof/>
            <w:webHidden/>
          </w:rPr>
          <w:tab/>
        </w:r>
        <w:r w:rsidR="007B093D">
          <w:rPr>
            <w:noProof/>
            <w:webHidden/>
          </w:rPr>
          <w:fldChar w:fldCharType="begin"/>
        </w:r>
        <w:r w:rsidR="007B093D">
          <w:rPr>
            <w:noProof/>
            <w:webHidden/>
          </w:rPr>
          <w:instrText xml:space="preserve"> PAGEREF _Toc128746280 \h </w:instrText>
        </w:r>
        <w:r w:rsidR="007B093D">
          <w:rPr>
            <w:noProof/>
            <w:webHidden/>
          </w:rPr>
        </w:r>
        <w:r w:rsidR="007B093D">
          <w:rPr>
            <w:noProof/>
            <w:webHidden/>
          </w:rPr>
          <w:fldChar w:fldCharType="separate"/>
        </w:r>
        <w:r w:rsidR="007B093D">
          <w:rPr>
            <w:noProof/>
            <w:webHidden/>
          </w:rPr>
          <w:t>51</w:t>
        </w:r>
        <w:r w:rsidR="007B093D">
          <w:rPr>
            <w:noProof/>
            <w:webHidden/>
          </w:rPr>
          <w:fldChar w:fldCharType="end"/>
        </w:r>
      </w:hyperlink>
    </w:p>
    <w:p w14:paraId="53D62FFF" w14:textId="0F39175D" w:rsidR="007B093D" w:rsidRDefault="00CE66DE">
      <w:pPr>
        <w:pStyle w:val="Verzeichnis3"/>
        <w:rPr>
          <w:rFonts w:asciiTheme="minorHAnsi" w:eastAsiaTheme="minorEastAsia" w:hAnsiTheme="minorHAnsi" w:cstheme="minorBidi"/>
          <w:noProof/>
          <w:szCs w:val="22"/>
        </w:rPr>
      </w:pPr>
      <w:hyperlink w:anchor="_Toc128746281" w:history="1">
        <w:r w:rsidR="007B093D" w:rsidRPr="00C35AB8">
          <w:rPr>
            <w:rStyle w:val="Hyperlink"/>
            <w:noProof/>
          </w:rPr>
          <w:t>11.3</w:t>
        </w:r>
        <w:r w:rsidR="007B093D">
          <w:rPr>
            <w:rFonts w:asciiTheme="minorHAnsi" w:eastAsiaTheme="minorEastAsia" w:hAnsiTheme="minorHAnsi" w:cstheme="minorBidi"/>
            <w:noProof/>
            <w:szCs w:val="22"/>
          </w:rPr>
          <w:tab/>
        </w:r>
        <w:r w:rsidR="007B093D" w:rsidRPr="00C35AB8">
          <w:rPr>
            <w:rStyle w:val="Hyperlink"/>
            <w:bCs/>
            <w:noProof/>
          </w:rPr>
          <w:t>Zahlfälle mit eine IT 0595 Subtyp 3 Grund „B8 aufn. Pflegeb. Angeh.“</w:t>
        </w:r>
        <w:r w:rsidR="007B093D">
          <w:rPr>
            <w:noProof/>
            <w:webHidden/>
          </w:rPr>
          <w:tab/>
        </w:r>
        <w:r w:rsidR="007B093D">
          <w:rPr>
            <w:noProof/>
            <w:webHidden/>
          </w:rPr>
          <w:fldChar w:fldCharType="begin"/>
        </w:r>
        <w:r w:rsidR="007B093D">
          <w:rPr>
            <w:noProof/>
            <w:webHidden/>
          </w:rPr>
          <w:instrText xml:space="preserve"> PAGEREF _Toc128746281 \h </w:instrText>
        </w:r>
        <w:r w:rsidR="007B093D">
          <w:rPr>
            <w:noProof/>
            <w:webHidden/>
          </w:rPr>
        </w:r>
        <w:r w:rsidR="007B093D">
          <w:rPr>
            <w:noProof/>
            <w:webHidden/>
          </w:rPr>
          <w:fldChar w:fldCharType="separate"/>
        </w:r>
        <w:r w:rsidR="007B093D">
          <w:rPr>
            <w:noProof/>
            <w:webHidden/>
          </w:rPr>
          <w:t>52</w:t>
        </w:r>
        <w:r w:rsidR="007B093D">
          <w:rPr>
            <w:noProof/>
            <w:webHidden/>
          </w:rPr>
          <w:fldChar w:fldCharType="end"/>
        </w:r>
      </w:hyperlink>
    </w:p>
    <w:p w14:paraId="5AFC366E" w14:textId="5DA3474F" w:rsidR="007B093D" w:rsidRDefault="00CE66DE">
      <w:pPr>
        <w:pStyle w:val="Verzeichnis3"/>
        <w:rPr>
          <w:rFonts w:asciiTheme="minorHAnsi" w:eastAsiaTheme="minorEastAsia" w:hAnsiTheme="minorHAnsi" w:cstheme="minorBidi"/>
          <w:noProof/>
          <w:szCs w:val="22"/>
        </w:rPr>
      </w:pPr>
      <w:hyperlink w:anchor="_Toc128746282" w:history="1">
        <w:r w:rsidR="007B093D" w:rsidRPr="00C35AB8">
          <w:rPr>
            <w:rStyle w:val="Hyperlink"/>
            <w:bCs/>
            <w:noProof/>
          </w:rPr>
          <w:t>11.4</w:t>
        </w:r>
        <w:r w:rsidR="007B093D">
          <w:rPr>
            <w:rFonts w:asciiTheme="minorHAnsi" w:eastAsiaTheme="minorEastAsia" w:hAnsiTheme="minorHAnsi" w:cstheme="minorBidi"/>
            <w:noProof/>
            <w:szCs w:val="22"/>
          </w:rPr>
          <w:tab/>
        </w:r>
        <w:r w:rsidR="007B093D" w:rsidRPr="00C35AB8">
          <w:rPr>
            <w:rStyle w:val="Hyperlink"/>
            <w:bCs/>
            <w:noProof/>
          </w:rPr>
          <w:t>Fälle mit einer Konkurrenzsituation zu einem Beschäftigten mit einer vergleichbaren Leistung</w:t>
        </w:r>
        <w:r w:rsidR="007B093D">
          <w:rPr>
            <w:noProof/>
            <w:webHidden/>
          </w:rPr>
          <w:tab/>
        </w:r>
        <w:r w:rsidR="007B093D">
          <w:rPr>
            <w:noProof/>
            <w:webHidden/>
          </w:rPr>
          <w:fldChar w:fldCharType="begin"/>
        </w:r>
        <w:r w:rsidR="007B093D">
          <w:rPr>
            <w:noProof/>
            <w:webHidden/>
          </w:rPr>
          <w:instrText xml:space="preserve"> PAGEREF _Toc128746282 \h </w:instrText>
        </w:r>
        <w:r w:rsidR="007B093D">
          <w:rPr>
            <w:noProof/>
            <w:webHidden/>
          </w:rPr>
        </w:r>
        <w:r w:rsidR="007B093D">
          <w:rPr>
            <w:noProof/>
            <w:webHidden/>
          </w:rPr>
          <w:fldChar w:fldCharType="separate"/>
        </w:r>
        <w:r w:rsidR="007B093D">
          <w:rPr>
            <w:noProof/>
            <w:webHidden/>
          </w:rPr>
          <w:t>52</w:t>
        </w:r>
        <w:r w:rsidR="007B093D">
          <w:rPr>
            <w:noProof/>
            <w:webHidden/>
          </w:rPr>
          <w:fldChar w:fldCharType="end"/>
        </w:r>
      </w:hyperlink>
    </w:p>
    <w:p w14:paraId="18C11047" w14:textId="102AACDF" w:rsidR="007B093D" w:rsidRDefault="00CE66DE">
      <w:pPr>
        <w:pStyle w:val="Verzeichnis2"/>
        <w:rPr>
          <w:rFonts w:asciiTheme="minorHAnsi" w:eastAsiaTheme="minorEastAsia" w:hAnsiTheme="minorHAnsi" w:cstheme="minorBidi"/>
          <w:noProof/>
          <w:szCs w:val="22"/>
        </w:rPr>
      </w:pPr>
      <w:hyperlink w:anchor="_Toc128746283" w:history="1">
        <w:r w:rsidR="007B093D" w:rsidRPr="00C35AB8">
          <w:rPr>
            <w:rStyle w:val="Hyperlink"/>
            <w:noProof/>
          </w:rPr>
          <w:t>12</w:t>
        </w:r>
        <w:r w:rsidR="007B093D">
          <w:rPr>
            <w:rFonts w:asciiTheme="minorHAnsi" w:eastAsiaTheme="minorEastAsia" w:hAnsiTheme="minorHAnsi" w:cstheme="minorBidi"/>
            <w:noProof/>
            <w:szCs w:val="22"/>
          </w:rPr>
          <w:tab/>
        </w:r>
        <w:r w:rsidR="007B093D" w:rsidRPr="00C35AB8">
          <w:rPr>
            <w:rStyle w:val="Hyperlink"/>
            <w:noProof/>
          </w:rPr>
          <w:t>Wegfall Anrechnung nach Art. 35 Abs. 2 BayBesG (alt)</w:t>
        </w:r>
        <w:r w:rsidR="007B093D">
          <w:rPr>
            <w:noProof/>
            <w:webHidden/>
          </w:rPr>
          <w:tab/>
        </w:r>
        <w:r w:rsidR="007B093D">
          <w:rPr>
            <w:noProof/>
            <w:webHidden/>
          </w:rPr>
          <w:fldChar w:fldCharType="begin"/>
        </w:r>
        <w:r w:rsidR="007B093D">
          <w:rPr>
            <w:noProof/>
            <w:webHidden/>
          </w:rPr>
          <w:instrText xml:space="preserve"> PAGEREF _Toc128746283 \h </w:instrText>
        </w:r>
        <w:r w:rsidR="007B093D">
          <w:rPr>
            <w:noProof/>
            <w:webHidden/>
          </w:rPr>
        </w:r>
        <w:r w:rsidR="007B093D">
          <w:rPr>
            <w:noProof/>
            <w:webHidden/>
          </w:rPr>
          <w:fldChar w:fldCharType="separate"/>
        </w:r>
        <w:r w:rsidR="007B093D">
          <w:rPr>
            <w:noProof/>
            <w:webHidden/>
          </w:rPr>
          <w:t>52</w:t>
        </w:r>
        <w:r w:rsidR="007B093D">
          <w:rPr>
            <w:noProof/>
            <w:webHidden/>
          </w:rPr>
          <w:fldChar w:fldCharType="end"/>
        </w:r>
      </w:hyperlink>
    </w:p>
    <w:p w14:paraId="419A2000" w14:textId="254867FF" w:rsidR="007B093D" w:rsidRDefault="00CE66DE">
      <w:pPr>
        <w:pStyle w:val="Verzeichnis2"/>
        <w:rPr>
          <w:rFonts w:asciiTheme="minorHAnsi" w:eastAsiaTheme="minorEastAsia" w:hAnsiTheme="minorHAnsi" w:cstheme="minorBidi"/>
          <w:noProof/>
          <w:szCs w:val="22"/>
        </w:rPr>
      </w:pPr>
      <w:hyperlink w:anchor="_Toc128746284" w:history="1">
        <w:r w:rsidR="007B093D" w:rsidRPr="00C35AB8">
          <w:rPr>
            <w:rStyle w:val="Hyperlink"/>
            <w:bCs/>
            <w:noProof/>
          </w:rPr>
          <w:t>13</w:t>
        </w:r>
        <w:r w:rsidR="007B093D">
          <w:rPr>
            <w:rFonts w:asciiTheme="minorHAnsi" w:eastAsiaTheme="minorEastAsia" w:hAnsiTheme="minorHAnsi" w:cstheme="minorBidi"/>
            <w:noProof/>
            <w:szCs w:val="22"/>
          </w:rPr>
          <w:tab/>
        </w:r>
        <w:r w:rsidR="007B093D" w:rsidRPr="00C35AB8">
          <w:rPr>
            <w:rStyle w:val="Hyperlink"/>
            <w:bCs/>
            <w:noProof/>
          </w:rPr>
          <w:t>Mitteilungstext für die Bezügemitteilung im Monat der Umsetzung</w:t>
        </w:r>
        <w:r w:rsidR="007B093D">
          <w:rPr>
            <w:noProof/>
            <w:webHidden/>
          </w:rPr>
          <w:tab/>
        </w:r>
        <w:r w:rsidR="007B093D">
          <w:rPr>
            <w:noProof/>
            <w:webHidden/>
          </w:rPr>
          <w:fldChar w:fldCharType="begin"/>
        </w:r>
        <w:r w:rsidR="007B093D">
          <w:rPr>
            <w:noProof/>
            <w:webHidden/>
          </w:rPr>
          <w:instrText xml:space="preserve"> PAGEREF _Toc128746284 \h </w:instrText>
        </w:r>
        <w:r w:rsidR="007B093D">
          <w:rPr>
            <w:noProof/>
            <w:webHidden/>
          </w:rPr>
        </w:r>
        <w:r w:rsidR="007B093D">
          <w:rPr>
            <w:noProof/>
            <w:webHidden/>
          </w:rPr>
          <w:fldChar w:fldCharType="separate"/>
        </w:r>
        <w:r w:rsidR="007B093D">
          <w:rPr>
            <w:noProof/>
            <w:webHidden/>
          </w:rPr>
          <w:t>52</w:t>
        </w:r>
        <w:r w:rsidR="007B093D">
          <w:rPr>
            <w:noProof/>
            <w:webHidden/>
          </w:rPr>
          <w:fldChar w:fldCharType="end"/>
        </w:r>
      </w:hyperlink>
    </w:p>
    <w:p w14:paraId="50CA8048" w14:textId="3C29F0C3" w:rsidR="007B093D" w:rsidRDefault="00CE66DE">
      <w:pPr>
        <w:pStyle w:val="Verzeichnis2"/>
        <w:rPr>
          <w:rFonts w:asciiTheme="minorHAnsi" w:eastAsiaTheme="minorEastAsia" w:hAnsiTheme="minorHAnsi" w:cstheme="minorBidi"/>
          <w:noProof/>
          <w:szCs w:val="22"/>
        </w:rPr>
      </w:pPr>
      <w:hyperlink w:anchor="_Toc128746285" w:history="1">
        <w:r w:rsidR="007B093D" w:rsidRPr="00C35AB8">
          <w:rPr>
            <w:rStyle w:val="Hyperlink"/>
            <w:noProof/>
          </w:rPr>
          <w:t>14</w:t>
        </w:r>
        <w:r w:rsidR="007B093D">
          <w:rPr>
            <w:rFonts w:asciiTheme="minorHAnsi" w:eastAsiaTheme="minorEastAsia" w:hAnsiTheme="minorHAnsi" w:cstheme="minorBidi"/>
            <w:noProof/>
            <w:szCs w:val="22"/>
          </w:rPr>
          <w:tab/>
        </w:r>
        <w:r w:rsidR="007B093D" w:rsidRPr="00C35AB8">
          <w:rPr>
            <w:rStyle w:val="Hyperlink"/>
            <w:noProof/>
          </w:rPr>
          <w:t>Auswirkungen auf den Entgeltbeleg</w:t>
        </w:r>
        <w:r w:rsidR="007B093D">
          <w:rPr>
            <w:noProof/>
            <w:webHidden/>
          </w:rPr>
          <w:tab/>
        </w:r>
        <w:r w:rsidR="007B093D">
          <w:rPr>
            <w:noProof/>
            <w:webHidden/>
          </w:rPr>
          <w:fldChar w:fldCharType="begin"/>
        </w:r>
        <w:r w:rsidR="007B093D">
          <w:rPr>
            <w:noProof/>
            <w:webHidden/>
          </w:rPr>
          <w:instrText xml:space="preserve"> PAGEREF _Toc128746285 \h </w:instrText>
        </w:r>
        <w:r w:rsidR="007B093D">
          <w:rPr>
            <w:noProof/>
            <w:webHidden/>
          </w:rPr>
        </w:r>
        <w:r w:rsidR="007B093D">
          <w:rPr>
            <w:noProof/>
            <w:webHidden/>
          </w:rPr>
          <w:fldChar w:fldCharType="separate"/>
        </w:r>
        <w:r w:rsidR="007B093D">
          <w:rPr>
            <w:noProof/>
            <w:webHidden/>
          </w:rPr>
          <w:t>53</w:t>
        </w:r>
        <w:r w:rsidR="007B093D">
          <w:rPr>
            <w:noProof/>
            <w:webHidden/>
          </w:rPr>
          <w:fldChar w:fldCharType="end"/>
        </w:r>
      </w:hyperlink>
    </w:p>
    <w:p w14:paraId="03A833A9" w14:textId="3F51E8EC" w:rsidR="007B093D" w:rsidRDefault="00CE66DE">
      <w:pPr>
        <w:pStyle w:val="Verzeichnis2"/>
        <w:rPr>
          <w:rFonts w:asciiTheme="minorHAnsi" w:eastAsiaTheme="minorEastAsia" w:hAnsiTheme="minorHAnsi" w:cstheme="minorBidi"/>
          <w:noProof/>
          <w:szCs w:val="22"/>
        </w:rPr>
      </w:pPr>
      <w:hyperlink w:anchor="_Toc128746286" w:history="1">
        <w:r w:rsidR="007B093D" w:rsidRPr="00C35AB8">
          <w:rPr>
            <w:rStyle w:val="Hyperlink"/>
            <w:noProof/>
          </w:rPr>
          <w:t>15</w:t>
        </w:r>
        <w:r w:rsidR="007B093D">
          <w:rPr>
            <w:rFonts w:asciiTheme="minorHAnsi" w:eastAsiaTheme="minorEastAsia" w:hAnsiTheme="minorHAnsi" w:cstheme="minorBidi"/>
            <w:noProof/>
            <w:szCs w:val="22"/>
          </w:rPr>
          <w:tab/>
        </w:r>
        <w:r w:rsidR="007B093D" w:rsidRPr="00C35AB8">
          <w:rPr>
            <w:rStyle w:val="Hyperlink"/>
            <w:noProof/>
          </w:rPr>
          <w:t>Auswirkungen auf das Altersteilzeitberechnungsblatt</w:t>
        </w:r>
        <w:r w:rsidR="007B093D">
          <w:rPr>
            <w:noProof/>
            <w:webHidden/>
          </w:rPr>
          <w:tab/>
        </w:r>
        <w:r w:rsidR="007B093D">
          <w:rPr>
            <w:noProof/>
            <w:webHidden/>
          </w:rPr>
          <w:fldChar w:fldCharType="begin"/>
        </w:r>
        <w:r w:rsidR="007B093D">
          <w:rPr>
            <w:noProof/>
            <w:webHidden/>
          </w:rPr>
          <w:instrText xml:space="preserve"> PAGEREF _Toc128746286 \h </w:instrText>
        </w:r>
        <w:r w:rsidR="007B093D">
          <w:rPr>
            <w:noProof/>
            <w:webHidden/>
          </w:rPr>
        </w:r>
        <w:r w:rsidR="007B093D">
          <w:rPr>
            <w:noProof/>
            <w:webHidden/>
          </w:rPr>
          <w:fldChar w:fldCharType="separate"/>
        </w:r>
        <w:r w:rsidR="007B093D">
          <w:rPr>
            <w:noProof/>
            <w:webHidden/>
          </w:rPr>
          <w:t>53</w:t>
        </w:r>
        <w:r w:rsidR="007B093D">
          <w:rPr>
            <w:noProof/>
            <w:webHidden/>
          </w:rPr>
          <w:fldChar w:fldCharType="end"/>
        </w:r>
      </w:hyperlink>
    </w:p>
    <w:p w14:paraId="66D28447" w14:textId="305E6D1B" w:rsidR="007B093D" w:rsidRDefault="00CE66DE">
      <w:pPr>
        <w:pStyle w:val="Verzeichnis2"/>
        <w:rPr>
          <w:rFonts w:asciiTheme="minorHAnsi" w:eastAsiaTheme="minorEastAsia" w:hAnsiTheme="minorHAnsi" w:cstheme="minorBidi"/>
          <w:noProof/>
          <w:szCs w:val="22"/>
        </w:rPr>
      </w:pPr>
      <w:hyperlink w:anchor="_Toc128746287" w:history="1">
        <w:r w:rsidR="007B093D" w:rsidRPr="00C35AB8">
          <w:rPr>
            <w:rStyle w:val="Hyperlink"/>
            <w:noProof/>
          </w:rPr>
          <w:t>16</w:t>
        </w:r>
        <w:r w:rsidR="007B093D">
          <w:rPr>
            <w:rFonts w:asciiTheme="minorHAnsi" w:eastAsiaTheme="minorEastAsia" w:hAnsiTheme="minorHAnsi" w:cstheme="minorBidi"/>
            <w:noProof/>
            <w:szCs w:val="22"/>
          </w:rPr>
          <w:tab/>
        </w:r>
        <w:r w:rsidR="007B093D" w:rsidRPr="00C35AB8">
          <w:rPr>
            <w:rStyle w:val="Hyperlink"/>
            <w:noProof/>
          </w:rPr>
          <w:t>Begründungstexte für den IT 0128</w:t>
        </w:r>
        <w:r w:rsidR="007B093D">
          <w:rPr>
            <w:noProof/>
            <w:webHidden/>
          </w:rPr>
          <w:tab/>
        </w:r>
        <w:r w:rsidR="007B093D">
          <w:rPr>
            <w:noProof/>
            <w:webHidden/>
          </w:rPr>
          <w:fldChar w:fldCharType="begin"/>
        </w:r>
        <w:r w:rsidR="007B093D">
          <w:rPr>
            <w:noProof/>
            <w:webHidden/>
          </w:rPr>
          <w:instrText xml:space="preserve"> PAGEREF _Toc128746287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3529863D" w14:textId="5AD89928" w:rsidR="007B093D" w:rsidRDefault="00CE66DE">
      <w:pPr>
        <w:pStyle w:val="Verzeichnis2"/>
        <w:rPr>
          <w:rFonts w:asciiTheme="minorHAnsi" w:eastAsiaTheme="minorEastAsia" w:hAnsiTheme="minorHAnsi" w:cstheme="minorBidi"/>
          <w:noProof/>
          <w:szCs w:val="22"/>
        </w:rPr>
      </w:pPr>
      <w:hyperlink w:anchor="_Toc128746288" w:history="1">
        <w:r w:rsidR="007B093D" w:rsidRPr="00C35AB8">
          <w:rPr>
            <w:rStyle w:val="Hyperlink"/>
            <w:noProof/>
          </w:rPr>
          <w:t>17</w:t>
        </w:r>
        <w:r w:rsidR="007B093D">
          <w:rPr>
            <w:rFonts w:asciiTheme="minorHAnsi" w:eastAsiaTheme="minorEastAsia" w:hAnsiTheme="minorHAnsi" w:cstheme="minorBidi"/>
            <w:noProof/>
            <w:szCs w:val="22"/>
          </w:rPr>
          <w:tab/>
        </w:r>
        <w:r w:rsidR="007B093D" w:rsidRPr="00C35AB8">
          <w:rPr>
            <w:rStyle w:val="Hyperlink"/>
            <w:noProof/>
          </w:rPr>
          <w:t>Prüfung der derzeitigen Plausibilitäten</w:t>
        </w:r>
        <w:r w:rsidR="007B093D">
          <w:rPr>
            <w:noProof/>
            <w:webHidden/>
          </w:rPr>
          <w:tab/>
        </w:r>
        <w:r w:rsidR="007B093D">
          <w:rPr>
            <w:noProof/>
            <w:webHidden/>
          </w:rPr>
          <w:fldChar w:fldCharType="begin"/>
        </w:r>
        <w:r w:rsidR="007B093D">
          <w:rPr>
            <w:noProof/>
            <w:webHidden/>
          </w:rPr>
          <w:instrText xml:space="preserve"> PAGEREF _Toc128746288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150FA1F6" w14:textId="40FE38B3" w:rsidR="007B093D" w:rsidRDefault="00CE66DE">
      <w:pPr>
        <w:pStyle w:val="Verzeichnis3"/>
        <w:rPr>
          <w:rFonts w:asciiTheme="minorHAnsi" w:eastAsiaTheme="minorEastAsia" w:hAnsiTheme="minorHAnsi" w:cstheme="minorBidi"/>
          <w:noProof/>
          <w:szCs w:val="22"/>
        </w:rPr>
      </w:pPr>
      <w:hyperlink w:anchor="_Toc128746289" w:history="1">
        <w:r w:rsidR="007B093D" w:rsidRPr="00C35AB8">
          <w:rPr>
            <w:rStyle w:val="Hyperlink"/>
            <w:noProof/>
          </w:rPr>
          <w:t>17.1</w:t>
        </w:r>
        <w:r w:rsidR="007B093D">
          <w:rPr>
            <w:rFonts w:asciiTheme="minorHAnsi" w:eastAsiaTheme="minorEastAsia" w:hAnsiTheme="minorHAnsi" w:cstheme="minorBidi"/>
            <w:noProof/>
            <w:szCs w:val="22"/>
          </w:rPr>
          <w:tab/>
        </w:r>
        <w:r w:rsidR="007B093D" w:rsidRPr="00C35AB8">
          <w:rPr>
            <w:rStyle w:val="Hyperlink"/>
            <w:noProof/>
          </w:rPr>
          <w:t>Plausibilitäten aus IT 0002</w:t>
        </w:r>
        <w:r w:rsidR="007B093D">
          <w:rPr>
            <w:noProof/>
            <w:webHidden/>
          </w:rPr>
          <w:tab/>
        </w:r>
        <w:r w:rsidR="007B093D">
          <w:rPr>
            <w:noProof/>
            <w:webHidden/>
          </w:rPr>
          <w:fldChar w:fldCharType="begin"/>
        </w:r>
        <w:r w:rsidR="007B093D">
          <w:rPr>
            <w:noProof/>
            <w:webHidden/>
          </w:rPr>
          <w:instrText xml:space="preserve"> PAGEREF _Toc128746289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13C51F01" w14:textId="7CA3AD97" w:rsidR="007B093D" w:rsidRDefault="00CE66DE">
      <w:pPr>
        <w:pStyle w:val="Verzeichnis3"/>
        <w:rPr>
          <w:rFonts w:asciiTheme="minorHAnsi" w:eastAsiaTheme="minorEastAsia" w:hAnsiTheme="minorHAnsi" w:cstheme="minorBidi"/>
          <w:noProof/>
          <w:szCs w:val="22"/>
        </w:rPr>
      </w:pPr>
      <w:hyperlink w:anchor="_Toc128746290" w:history="1">
        <w:r w:rsidR="007B093D" w:rsidRPr="00C35AB8">
          <w:rPr>
            <w:rStyle w:val="Hyperlink"/>
            <w:noProof/>
          </w:rPr>
          <w:t>17.2</w:t>
        </w:r>
        <w:r w:rsidR="007B093D">
          <w:rPr>
            <w:rFonts w:asciiTheme="minorHAnsi" w:eastAsiaTheme="minorEastAsia" w:hAnsiTheme="minorHAnsi" w:cstheme="minorBidi"/>
            <w:noProof/>
            <w:szCs w:val="22"/>
          </w:rPr>
          <w:tab/>
        </w:r>
        <w:r w:rsidR="007B093D" w:rsidRPr="00C35AB8">
          <w:rPr>
            <w:rStyle w:val="Hyperlink"/>
            <w:noProof/>
          </w:rPr>
          <w:t>Plausibilitäten aus IT 0006</w:t>
        </w:r>
        <w:r w:rsidR="007B093D">
          <w:rPr>
            <w:noProof/>
            <w:webHidden/>
          </w:rPr>
          <w:tab/>
        </w:r>
        <w:r w:rsidR="007B093D">
          <w:rPr>
            <w:noProof/>
            <w:webHidden/>
          </w:rPr>
          <w:fldChar w:fldCharType="begin"/>
        </w:r>
        <w:r w:rsidR="007B093D">
          <w:rPr>
            <w:noProof/>
            <w:webHidden/>
          </w:rPr>
          <w:instrText xml:space="preserve"> PAGEREF _Toc128746290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0C432B87" w14:textId="2852B02E" w:rsidR="007B093D" w:rsidRDefault="00CE66DE">
      <w:pPr>
        <w:pStyle w:val="Verzeichnis3"/>
        <w:rPr>
          <w:rFonts w:asciiTheme="minorHAnsi" w:eastAsiaTheme="minorEastAsia" w:hAnsiTheme="minorHAnsi" w:cstheme="minorBidi"/>
          <w:noProof/>
          <w:szCs w:val="22"/>
        </w:rPr>
      </w:pPr>
      <w:hyperlink w:anchor="_Toc128746291" w:history="1">
        <w:r w:rsidR="007B093D" w:rsidRPr="00C35AB8">
          <w:rPr>
            <w:rStyle w:val="Hyperlink"/>
            <w:noProof/>
          </w:rPr>
          <w:t>17.3</w:t>
        </w:r>
        <w:r w:rsidR="007B093D">
          <w:rPr>
            <w:rFonts w:asciiTheme="minorHAnsi" w:eastAsiaTheme="minorEastAsia" w:hAnsiTheme="minorHAnsi" w:cstheme="minorBidi"/>
            <w:noProof/>
            <w:szCs w:val="22"/>
          </w:rPr>
          <w:tab/>
        </w:r>
        <w:r w:rsidR="007B093D" w:rsidRPr="00C35AB8">
          <w:rPr>
            <w:rStyle w:val="Hyperlink"/>
            <w:noProof/>
          </w:rPr>
          <w:t>Plausibilitäten aus IT 0012</w:t>
        </w:r>
        <w:r w:rsidR="007B093D">
          <w:rPr>
            <w:noProof/>
            <w:webHidden/>
          </w:rPr>
          <w:tab/>
        </w:r>
        <w:r w:rsidR="007B093D">
          <w:rPr>
            <w:noProof/>
            <w:webHidden/>
          </w:rPr>
          <w:fldChar w:fldCharType="begin"/>
        </w:r>
        <w:r w:rsidR="007B093D">
          <w:rPr>
            <w:noProof/>
            <w:webHidden/>
          </w:rPr>
          <w:instrText xml:space="preserve"> PAGEREF _Toc128746291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07E99C6F" w14:textId="509B9E04" w:rsidR="007B093D" w:rsidRDefault="00CE66DE">
      <w:pPr>
        <w:pStyle w:val="Verzeichnis4"/>
        <w:rPr>
          <w:rFonts w:asciiTheme="minorHAnsi" w:eastAsiaTheme="minorEastAsia" w:hAnsiTheme="minorHAnsi" w:cstheme="minorBidi"/>
          <w:noProof/>
          <w:szCs w:val="22"/>
        </w:rPr>
      </w:pPr>
      <w:hyperlink w:anchor="_Toc128746292" w:history="1">
        <w:r w:rsidR="007B093D" w:rsidRPr="00C35AB8">
          <w:rPr>
            <w:rStyle w:val="Hyperlink"/>
            <w:noProof/>
          </w:rPr>
          <w:t>17.3.1</w:t>
        </w:r>
        <w:r w:rsidR="007B093D">
          <w:rPr>
            <w:rFonts w:asciiTheme="minorHAnsi" w:eastAsiaTheme="minorEastAsia" w:hAnsiTheme="minorHAnsi" w:cstheme="minorBidi"/>
            <w:noProof/>
            <w:szCs w:val="22"/>
          </w:rPr>
          <w:tab/>
        </w:r>
        <w:r w:rsidR="007B093D" w:rsidRPr="00C35AB8">
          <w:rPr>
            <w:rStyle w:val="Hyperlink"/>
            <w:noProof/>
          </w:rPr>
          <w:t>Prüfung Abgleich Familienstand und Steuerklasse</w:t>
        </w:r>
        <w:r w:rsidR="007B093D">
          <w:rPr>
            <w:noProof/>
            <w:webHidden/>
          </w:rPr>
          <w:tab/>
        </w:r>
        <w:r w:rsidR="007B093D">
          <w:rPr>
            <w:noProof/>
            <w:webHidden/>
          </w:rPr>
          <w:fldChar w:fldCharType="begin"/>
        </w:r>
        <w:r w:rsidR="007B093D">
          <w:rPr>
            <w:noProof/>
            <w:webHidden/>
          </w:rPr>
          <w:instrText xml:space="preserve"> PAGEREF _Toc128746292 \h </w:instrText>
        </w:r>
        <w:r w:rsidR="007B093D">
          <w:rPr>
            <w:noProof/>
            <w:webHidden/>
          </w:rPr>
        </w:r>
        <w:r w:rsidR="007B093D">
          <w:rPr>
            <w:noProof/>
            <w:webHidden/>
          </w:rPr>
          <w:fldChar w:fldCharType="separate"/>
        </w:r>
        <w:r w:rsidR="007B093D">
          <w:rPr>
            <w:noProof/>
            <w:webHidden/>
          </w:rPr>
          <w:t>54</w:t>
        </w:r>
        <w:r w:rsidR="007B093D">
          <w:rPr>
            <w:noProof/>
            <w:webHidden/>
          </w:rPr>
          <w:fldChar w:fldCharType="end"/>
        </w:r>
      </w:hyperlink>
    </w:p>
    <w:p w14:paraId="2822FF41" w14:textId="4108FB9A" w:rsidR="007B093D" w:rsidRDefault="00CE66DE">
      <w:pPr>
        <w:pStyle w:val="Verzeichnis3"/>
        <w:rPr>
          <w:rFonts w:asciiTheme="minorHAnsi" w:eastAsiaTheme="minorEastAsia" w:hAnsiTheme="minorHAnsi" w:cstheme="minorBidi"/>
          <w:noProof/>
          <w:szCs w:val="22"/>
        </w:rPr>
      </w:pPr>
      <w:hyperlink w:anchor="_Toc128746293" w:history="1">
        <w:r w:rsidR="007B093D" w:rsidRPr="00C35AB8">
          <w:rPr>
            <w:rStyle w:val="Hyperlink"/>
            <w:noProof/>
          </w:rPr>
          <w:t>17.4</w:t>
        </w:r>
        <w:r w:rsidR="007B093D">
          <w:rPr>
            <w:rFonts w:asciiTheme="minorHAnsi" w:eastAsiaTheme="minorEastAsia" w:hAnsiTheme="minorHAnsi" w:cstheme="minorBidi"/>
            <w:noProof/>
            <w:szCs w:val="22"/>
          </w:rPr>
          <w:tab/>
        </w:r>
        <w:r w:rsidR="007B093D" w:rsidRPr="00C35AB8">
          <w:rPr>
            <w:rStyle w:val="Hyperlink"/>
            <w:noProof/>
          </w:rPr>
          <w:t>Plausibilitäten aus IT 0021</w:t>
        </w:r>
        <w:r w:rsidR="007B093D">
          <w:rPr>
            <w:noProof/>
            <w:webHidden/>
          </w:rPr>
          <w:tab/>
        </w:r>
        <w:r w:rsidR="007B093D">
          <w:rPr>
            <w:noProof/>
            <w:webHidden/>
          </w:rPr>
          <w:fldChar w:fldCharType="begin"/>
        </w:r>
        <w:r w:rsidR="007B093D">
          <w:rPr>
            <w:noProof/>
            <w:webHidden/>
          </w:rPr>
          <w:instrText xml:space="preserve"> PAGEREF _Toc128746293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61A72B8A" w14:textId="5302CEF1" w:rsidR="007B093D" w:rsidRDefault="00CE66DE">
      <w:pPr>
        <w:pStyle w:val="Verzeichnis3"/>
        <w:rPr>
          <w:rFonts w:asciiTheme="minorHAnsi" w:eastAsiaTheme="minorEastAsia" w:hAnsiTheme="minorHAnsi" w:cstheme="minorBidi"/>
          <w:noProof/>
          <w:szCs w:val="22"/>
        </w:rPr>
      </w:pPr>
      <w:hyperlink w:anchor="_Toc128746294" w:history="1">
        <w:r w:rsidR="007B093D" w:rsidRPr="00C35AB8">
          <w:rPr>
            <w:rStyle w:val="Hyperlink"/>
            <w:noProof/>
          </w:rPr>
          <w:t>17.5</w:t>
        </w:r>
        <w:r w:rsidR="007B093D">
          <w:rPr>
            <w:rFonts w:asciiTheme="minorHAnsi" w:eastAsiaTheme="minorEastAsia" w:hAnsiTheme="minorHAnsi" w:cstheme="minorBidi"/>
            <w:noProof/>
            <w:szCs w:val="22"/>
          </w:rPr>
          <w:tab/>
        </w:r>
        <w:r w:rsidR="007B093D" w:rsidRPr="00C35AB8">
          <w:rPr>
            <w:rStyle w:val="Hyperlink"/>
            <w:noProof/>
          </w:rPr>
          <w:t>Plausibilitäten aus IT 0595</w:t>
        </w:r>
        <w:r w:rsidR="007B093D">
          <w:rPr>
            <w:noProof/>
            <w:webHidden/>
          </w:rPr>
          <w:tab/>
        </w:r>
        <w:r w:rsidR="007B093D">
          <w:rPr>
            <w:noProof/>
            <w:webHidden/>
          </w:rPr>
          <w:fldChar w:fldCharType="begin"/>
        </w:r>
        <w:r w:rsidR="007B093D">
          <w:rPr>
            <w:noProof/>
            <w:webHidden/>
          </w:rPr>
          <w:instrText xml:space="preserve"> PAGEREF _Toc128746294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653E3F8C" w14:textId="231EEC50" w:rsidR="007B093D" w:rsidRDefault="00CE66DE">
      <w:pPr>
        <w:pStyle w:val="Verzeichnis4"/>
        <w:rPr>
          <w:rFonts w:asciiTheme="minorHAnsi" w:eastAsiaTheme="minorEastAsia" w:hAnsiTheme="minorHAnsi" w:cstheme="minorBidi"/>
          <w:noProof/>
          <w:szCs w:val="22"/>
        </w:rPr>
      </w:pPr>
      <w:hyperlink w:anchor="_Toc128746295" w:history="1">
        <w:r w:rsidR="007B093D" w:rsidRPr="00C35AB8">
          <w:rPr>
            <w:rStyle w:val="Hyperlink"/>
            <w:noProof/>
          </w:rPr>
          <w:t>17.5.1</w:t>
        </w:r>
        <w:r w:rsidR="007B093D">
          <w:rPr>
            <w:rFonts w:asciiTheme="minorHAnsi" w:eastAsiaTheme="minorEastAsia" w:hAnsiTheme="minorHAnsi" w:cstheme="minorBidi"/>
            <w:noProof/>
            <w:szCs w:val="22"/>
          </w:rPr>
          <w:tab/>
        </w:r>
        <w:r w:rsidR="007B093D" w:rsidRPr="00C35AB8">
          <w:rPr>
            <w:rStyle w:val="Hyperlink"/>
            <w:noProof/>
          </w:rPr>
          <w:t>Prüfung IT 0595 zu IT 9117 und umgekehrt</w:t>
        </w:r>
        <w:r w:rsidR="007B093D">
          <w:rPr>
            <w:noProof/>
            <w:webHidden/>
          </w:rPr>
          <w:tab/>
        </w:r>
        <w:r w:rsidR="007B093D">
          <w:rPr>
            <w:noProof/>
            <w:webHidden/>
          </w:rPr>
          <w:fldChar w:fldCharType="begin"/>
        </w:r>
        <w:r w:rsidR="007B093D">
          <w:rPr>
            <w:noProof/>
            <w:webHidden/>
          </w:rPr>
          <w:instrText xml:space="preserve"> PAGEREF _Toc128746295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2018C5B6" w14:textId="760693BE" w:rsidR="007B093D" w:rsidRDefault="00CE66DE">
      <w:pPr>
        <w:pStyle w:val="Verzeichnis2"/>
        <w:rPr>
          <w:rFonts w:asciiTheme="minorHAnsi" w:eastAsiaTheme="minorEastAsia" w:hAnsiTheme="minorHAnsi" w:cstheme="minorBidi"/>
          <w:noProof/>
          <w:szCs w:val="22"/>
        </w:rPr>
      </w:pPr>
      <w:hyperlink w:anchor="_Toc128746296" w:history="1">
        <w:r w:rsidR="007B093D" w:rsidRPr="00C35AB8">
          <w:rPr>
            <w:rStyle w:val="Hyperlink"/>
            <w:noProof/>
          </w:rPr>
          <w:t>18</w:t>
        </w:r>
        <w:r w:rsidR="007B093D">
          <w:rPr>
            <w:rFonts w:asciiTheme="minorHAnsi" w:eastAsiaTheme="minorEastAsia" w:hAnsiTheme="minorHAnsi" w:cstheme="minorBidi"/>
            <w:noProof/>
            <w:szCs w:val="22"/>
          </w:rPr>
          <w:tab/>
        </w:r>
        <w:r w:rsidR="007B093D" w:rsidRPr="00C35AB8">
          <w:rPr>
            <w:rStyle w:val="Hyperlink"/>
            <w:noProof/>
          </w:rPr>
          <w:t>Einrichten von neuen Plausibilitäten</w:t>
        </w:r>
        <w:r w:rsidR="007B093D">
          <w:rPr>
            <w:noProof/>
            <w:webHidden/>
          </w:rPr>
          <w:tab/>
        </w:r>
        <w:r w:rsidR="007B093D">
          <w:rPr>
            <w:noProof/>
            <w:webHidden/>
          </w:rPr>
          <w:fldChar w:fldCharType="begin"/>
        </w:r>
        <w:r w:rsidR="007B093D">
          <w:rPr>
            <w:noProof/>
            <w:webHidden/>
          </w:rPr>
          <w:instrText xml:space="preserve"> PAGEREF _Toc128746296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7165A783" w14:textId="03FC0FAF" w:rsidR="007B093D" w:rsidRDefault="00CE66DE">
      <w:pPr>
        <w:pStyle w:val="Verzeichnis3"/>
        <w:rPr>
          <w:rFonts w:asciiTheme="minorHAnsi" w:eastAsiaTheme="minorEastAsia" w:hAnsiTheme="minorHAnsi" w:cstheme="minorBidi"/>
          <w:noProof/>
          <w:szCs w:val="22"/>
        </w:rPr>
      </w:pPr>
      <w:hyperlink w:anchor="_Toc128746297" w:history="1">
        <w:r w:rsidR="007B093D" w:rsidRPr="00C35AB8">
          <w:rPr>
            <w:rStyle w:val="Hyperlink"/>
            <w:noProof/>
          </w:rPr>
          <w:t>18.1</w:t>
        </w:r>
        <w:r w:rsidR="007B093D">
          <w:rPr>
            <w:rFonts w:asciiTheme="minorHAnsi" w:eastAsiaTheme="minorEastAsia" w:hAnsiTheme="minorHAnsi" w:cstheme="minorBidi"/>
            <w:noProof/>
            <w:szCs w:val="22"/>
          </w:rPr>
          <w:tab/>
        </w:r>
        <w:r w:rsidR="007B093D" w:rsidRPr="00C35AB8">
          <w:rPr>
            <w:rStyle w:val="Hyperlink"/>
            <w:noProof/>
          </w:rPr>
          <w:t>Plausibilität bei IT 0595 - Besoldungsausgleich</w:t>
        </w:r>
        <w:r w:rsidR="007B093D">
          <w:rPr>
            <w:noProof/>
            <w:webHidden/>
          </w:rPr>
          <w:tab/>
        </w:r>
        <w:r w:rsidR="007B093D">
          <w:rPr>
            <w:noProof/>
            <w:webHidden/>
          </w:rPr>
          <w:fldChar w:fldCharType="begin"/>
        </w:r>
        <w:r w:rsidR="007B093D">
          <w:rPr>
            <w:noProof/>
            <w:webHidden/>
          </w:rPr>
          <w:instrText xml:space="preserve"> PAGEREF _Toc128746297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63D848F8" w14:textId="0078C3E8" w:rsidR="007B093D" w:rsidRDefault="00CE66DE">
      <w:pPr>
        <w:pStyle w:val="Verzeichnis3"/>
        <w:rPr>
          <w:rFonts w:asciiTheme="minorHAnsi" w:eastAsiaTheme="minorEastAsia" w:hAnsiTheme="minorHAnsi" w:cstheme="minorBidi"/>
          <w:noProof/>
          <w:szCs w:val="22"/>
        </w:rPr>
      </w:pPr>
      <w:hyperlink w:anchor="_Toc128746298" w:history="1">
        <w:r w:rsidR="007B093D" w:rsidRPr="00C35AB8">
          <w:rPr>
            <w:rStyle w:val="Hyperlink"/>
            <w:noProof/>
          </w:rPr>
          <w:t>18.2</w:t>
        </w:r>
        <w:r w:rsidR="007B093D">
          <w:rPr>
            <w:rFonts w:asciiTheme="minorHAnsi" w:eastAsiaTheme="minorEastAsia" w:hAnsiTheme="minorHAnsi" w:cstheme="minorBidi"/>
            <w:noProof/>
            <w:szCs w:val="22"/>
          </w:rPr>
          <w:tab/>
        </w:r>
        <w:r w:rsidR="007B093D" w:rsidRPr="00C35AB8">
          <w:rPr>
            <w:rStyle w:val="Hyperlink"/>
            <w:noProof/>
          </w:rPr>
          <w:t>Eingabeplausibilität bei IT 0595 Subtyp 1/15</w:t>
        </w:r>
        <w:r w:rsidR="007B093D">
          <w:rPr>
            <w:noProof/>
            <w:webHidden/>
          </w:rPr>
          <w:tab/>
        </w:r>
        <w:r w:rsidR="007B093D">
          <w:rPr>
            <w:noProof/>
            <w:webHidden/>
          </w:rPr>
          <w:fldChar w:fldCharType="begin"/>
        </w:r>
        <w:r w:rsidR="007B093D">
          <w:rPr>
            <w:noProof/>
            <w:webHidden/>
          </w:rPr>
          <w:instrText xml:space="preserve"> PAGEREF _Toc128746298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7B744003" w14:textId="31FC47FD" w:rsidR="007B093D" w:rsidRDefault="00CE66DE">
      <w:pPr>
        <w:pStyle w:val="Verzeichnis3"/>
        <w:rPr>
          <w:rFonts w:asciiTheme="minorHAnsi" w:eastAsiaTheme="minorEastAsia" w:hAnsiTheme="minorHAnsi" w:cstheme="minorBidi"/>
          <w:noProof/>
          <w:szCs w:val="22"/>
        </w:rPr>
      </w:pPr>
      <w:hyperlink w:anchor="_Toc128746299" w:history="1">
        <w:r w:rsidR="007B093D" w:rsidRPr="00C35AB8">
          <w:rPr>
            <w:rStyle w:val="Hyperlink"/>
            <w:noProof/>
          </w:rPr>
          <w:t>18.3</w:t>
        </w:r>
        <w:r w:rsidR="007B093D">
          <w:rPr>
            <w:rFonts w:asciiTheme="minorHAnsi" w:eastAsiaTheme="minorEastAsia" w:hAnsiTheme="minorHAnsi" w:cstheme="minorBidi"/>
            <w:noProof/>
            <w:szCs w:val="22"/>
          </w:rPr>
          <w:tab/>
        </w:r>
        <w:r w:rsidR="007B093D" w:rsidRPr="00C35AB8">
          <w:rPr>
            <w:rStyle w:val="Hyperlink"/>
            <w:noProof/>
          </w:rPr>
          <w:t>Eingabeplausibilität IT 0006</w:t>
        </w:r>
        <w:r w:rsidR="007B093D">
          <w:rPr>
            <w:noProof/>
            <w:webHidden/>
          </w:rPr>
          <w:tab/>
        </w:r>
        <w:r w:rsidR="007B093D">
          <w:rPr>
            <w:noProof/>
            <w:webHidden/>
          </w:rPr>
          <w:fldChar w:fldCharType="begin"/>
        </w:r>
        <w:r w:rsidR="007B093D">
          <w:rPr>
            <w:noProof/>
            <w:webHidden/>
          </w:rPr>
          <w:instrText xml:space="preserve"> PAGEREF _Toc128746299 \h </w:instrText>
        </w:r>
        <w:r w:rsidR="007B093D">
          <w:rPr>
            <w:noProof/>
            <w:webHidden/>
          </w:rPr>
        </w:r>
        <w:r w:rsidR="007B093D">
          <w:rPr>
            <w:noProof/>
            <w:webHidden/>
          </w:rPr>
          <w:fldChar w:fldCharType="separate"/>
        </w:r>
        <w:r w:rsidR="007B093D">
          <w:rPr>
            <w:noProof/>
            <w:webHidden/>
          </w:rPr>
          <w:t>55</w:t>
        </w:r>
        <w:r w:rsidR="007B093D">
          <w:rPr>
            <w:noProof/>
            <w:webHidden/>
          </w:rPr>
          <w:fldChar w:fldCharType="end"/>
        </w:r>
      </w:hyperlink>
    </w:p>
    <w:p w14:paraId="35C89ED6" w14:textId="7BBEB802" w:rsidR="007B093D" w:rsidRDefault="00CE66DE">
      <w:pPr>
        <w:pStyle w:val="Verzeichnis2"/>
        <w:rPr>
          <w:rFonts w:asciiTheme="minorHAnsi" w:eastAsiaTheme="minorEastAsia" w:hAnsiTheme="minorHAnsi" w:cstheme="minorBidi"/>
          <w:noProof/>
          <w:szCs w:val="22"/>
        </w:rPr>
      </w:pPr>
      <w:hyperlink w:anchor="_Toc128746300" w:history="1">
        <w:r w:rsidR="007B093D" w:rsidRPr="00C35AB8">
          <w:rPr>
            <w:rStyle w:val="Hyperlink"/>
            <w:noProof/>
          </w:rPr>
          <w:t>19</w:t>
        </w:r>
        <w:r w:rsidR="007B093D">
          <w:rPr>
            <w:rFonts w:asciiTheme="minorHAnsi" w:eastAsiaTheme="minorEastAsia" w:hAnsiTheme="minorHAnsi" w:cstheme="minorBidi"/>
            <w:noProof/>
            <w:szCs w:val="22"/>
          </w:rPr>
          <w:tab/>
        </w:r>
        <w:r w:rsidR="007B093D" w:rsidRPr="00C35AB8">
          <w:rPr>
            <w:rStyle w:val="Hyperlink"/>
            <w:noProof/>
          </w:rPr>
          <w:t>Da dieses Thema von der Priorität nicht so hoch eingeschätzt wird, wird hierfür eine gesonderte Anforderung erstellt.Personalmaßnahmen</w:t>
        </w:r>
        <w:r w:rsidR="007B093D">
          <w:rPr>
            <w:noProof/>
            <w:webHidden/>
          </w:rPr>
          <w:tab/>
        </w:r>
        <w:r w:rsidR="007B093D">
          <w:rPr>
            <w:noProof/>
            <w:webHidden/>
          </w:rPr>
          <w:fldChar w:fldCharType="begin"/>
        </w:r>
        <w:r w:rsidR="007B093D">
          <w:rPr>
            <w:noProof/>
            <w:webHidden/>
          </w:rPr>
          <w:instrText xml:space="preserve"> PAGEREF _Toc128746300 \h </w:instrText>
        </w:r>
        <w:r w:rsidR="007B093D">
          <w:rPr>
            <w:noProof/>
            <w:webHidden/>
          </w:rPr>
        </w:r>
        <w:r w:rsidR="007B093D">
          <w:rPr>
            <w:noProof/>
            <w:webHidden/>
          </w:rPr>
          <w:fldChar w:fldCharType="separate"/>
        </w:r>
        <w:r w:rsidR="007B093D">
          <w:rPr>
            <w:noProof/>
            <w:webHidden/>
          </w:rPr>
          <w:t>56</w:t>
        </w:r>
        <w:r w:rsidR="007B093D">
          <w:rPr>
            <w:noProof/>
            <w:webHidden/>
          </w:rPr>
          <w:fldChar w:fldCharType="end"/>
        </w:r>
      </w:hyperlink>
    </w:p>
    <w:p w14:paraId="6C82595F" w14:textId="5417FD9A" w:rsidR="007B093D" w:rsidRDefault="00CE66DE">
      <w:pPr>
        <w:pStyle w:val="Verzeichnis2"/>
        <w:rPr>
          <w:rFonts w:asciiTheme="minorHAnsi" w:eastAsiaTheme="minorEastAsia" w:hAnsiTheme="minorHAnsi" w:cstheme="minorBidi"/>
          <w:noProof/>
          <w:szCs w:val="22"/>
        </w:rPr>
      </w:pPr>
      <w:hyperlink w:anchor="_Toc128746301" w:history="1">
        <w:r w:rsidR="007B093D" w:rsidRPr="00C35AB8">
          <w:rPr>
            <w:rStyle w:val="Hyperlink"/>
            <w:noProof/>
          </w:rPr>
          <w:t>20</w:t>
        </w:r>
        <w:r w:rsidR="007B093D">
          <w:rPr>
            <w:rFonts w:asciiTheme="minorHAnsi" w:eastAsiaTheme="minorEastAsia" w:hAnsiTheme="minorHAnsi" w:cstheme="minorBidi"/>
            <w:noProof/>
            <w:szCs w:val="22"/>
          </w:rPr>
          <w:tab/>
        </w:r>
        <w:r w:rsidR="007B093D" w:rsidRPr="00C35AB8">
          <w:rPr>
            <w:rStyle w:val="Hyperlink"/>
            <w:noProof/>
          </w:rPr>
          <w:t>Prüfung des Mitteilungsverfahrens mit der Bundesagentur für Arbeit</w:t>
        </w:r>
        <w:r w:rsidR="007B093D">
          <w:rPr>
            <w:noProof/>
            <w:webHidden/>
          </w:rPr>
          <w:tab/>
        </w:r>
        <w:r w:rsidR="007B093D">
          <w:rPr>
            <w:noProof/>
            <w:webHidden/>
          </w:rPr>
          <w:fldChar w:fldCharType="begin"/>
        </w:r>
        <w:r w:rsidR="007B093D">
          <w:rPr>
            <w:noProof/>
            <w:webHidden/>
          </w:rPr>
          <w:instrText xml:space="preserve"> PAGEREF _Toc128746301 \h </w:instrText>
        </w:r>
        <w:r w:rsidR="007B093D">
          <w:rPr>
            <w:noProof/>
            <w:webHidden/>
          </w:rPr>
        </w:r>
        <w:r w:rsidR="007B093D">
          <w:rPr>
            <w:noProof/>
            <w:webHidden/>
          </w:rPr>
          <w:fldChar w:fldCharType="separate"/>
        </w:r>
        <w:r w:rsidR="007B093D">
          <w:rPr>
            <w:noProof/>
            <w:webHidden/>
          </w:rPr>
          <w:t>56</w:t>
        </w:r>
        <w:r w:rsidR="007B093D">
          <w:rPr>
            <w:noProof/>
            <w:webHidden/>
          </w:rPr>
          <w:fldChar w:fldCharType="end"/>
        </w:r>
      </w:hyperlink>
    </w:p>
    <w:p w14:paraId="5FAB8559" w14:textId="4E2DFE31" w:rsidR="007B093D" w:rsidRDefault="00CE66DE">
      <w:pPr>
        <w:pStyle w:val="Verzeichnis2"/>
        <w:rPr>
          <w:rFonts w:asciiTheme="minorHAnsi" w:eastAsiaTheme="minorEastAsia" w:hAnsiTheme="minorHAnsi" w:cstheme="minorBidi"/>
          <w:noProof/>
          <w:szCs w:val="22"/>
        </w:rPr>
      </w:pPr>
      <w:hyperlink w:anchor="_Toc128746302" w:history="1">
        <w:r w:rsidR="007B093D" w:rsidRPr="00C35AB8">
          <w:rPr>
            <w:rStyle w:val="Hyperlink"/>
            <w:noProof/>
          </w:rPr>
          <w:t>21</w:t>
        </w:r>
        <w:r w:rsidR="007B093D">
          <w:rPr>
            <w:rFonts w:asciiTheme="minorHAnsi" w:eastAsiaTheme="minorEastAsia" w:hAnsiTheme="minorHAnsi" w:cstheme="minorBidi"/>
            <w:noProof/>
            <w:szCs w:val="22"/>
          </w:rPr>
          <w:tab/>
        </w:r>
        <w:r w:rsidR="007B093D" w:rsidRPr="00C35AB8">
          <w:rPr>
            <w:rStyle w:val="Hyperlink"/>
            <w:noProof/>
          </w:rPr>
          <w:t>Neugestaltung der Formblätter/Formulare</w:t>
        </w:r>
        <w:r w:rsidR="007B093D">
          <w:rPr>
            <w:noProof/>
            <w:webHidden/>
          </w:rPr>
          <w:tab/>
        </w:r>
        <w:r w:rsidR="007B093D">
          <w:rPr>
            <w:noProof/>
            <w:webHidden/>
          </w:rPr>
          <w:fldChar w:fldCharType="begin"/>
        </w:r>
        <w:r w:rsidR="007B093D">
          <w:rPr>
            <w:noProof/>
            <w:webHidden/>
          </w:rPr>
          <w:instrText xml:space="preserve"> PAGEREF _Toc128746302 \h </w:instrText>
        </w:r>
        <w:r w:rsidR="007B093D">
          <w:rPr>
            <w:noProof/>
            <w:webHidden/>
          </w:rPr>
        </w:r>
        <w:r w:rsidR="007B093D">
          <w:rPr>
            <w:noProof/>
            <w:webHidden/>
          </w:rPr>
          <w:fldChar w:fldCharType="separate"/>
        </w:r>
        <w:r w:rsidR="007B093D">
          <w:rPr>
            <w:noProof/>
            <w:webHidden/>
          </w:rPr>
          <w:t>56</w:t>
        </w:r>
        <w:r w:rsidR="007B093D">
          <w:rPr>
            <w:noProof/>
            <w:webHidden/>
          </w:rPr>
          <w:fldChar w:fldCharType="end"/>
        </w:r>
      </w:hyperlink>
    </w:p>
    <w:p w14:paraId="34DAAC5F" w14:textId="591141E9" w:rsidR="00A02BD4" w:rsidRPr="00F94895" w:rsidRDefault="00C43AD7" w:rsidP="002B37DF">
      <w:r>
        <w:rPr>
          <w:bCs/>
          <w:noProof/>
        </w:rPr>
        <w:fldChar w:fldCharType="end"/>
      </w:r>
    </w:p>
    <w:p w14:paraId="44137AF9" w14:textId="77777777" w:rsidR="00A02BD4" w:rsidRPr="002B37DF" w:rsidRDefault="00A02BD4" w:rsidP="002B37DF"/>
    <w:p w14:paraId="3A6180B8" w14:textId="77777777" w:rsidR="00A02BD4" w:rsidRPr="002B37DF" w:rsidRDefault="00A02BD4" w:rsidP="002B37DF">
      <w:pPr>
        <w:sectPr w:rsidR="00A02BD4" w:rsidRPr="002B37DF" w:rsidSect="000119C6">
          <w:headerReference w:type="first" r:id="rId12"/>
          <w:footerReference w:type="first" r:id="rId13"/>
          <w:pgSz w:w="11906" w:h="16838" w:code="9"/>
          <w:pgMar w:top="1134" w:right="851" w:bottom="1134" w:left="1134" w:header="567" w:footer="567" w:gutter="0"/>
          <w:cols w:space="708"/>
          <w:formProt w:val="0"/>
          <w:titlePg/>
          <w:docGrid w:linePitch="360"/>
        </w:sectPr>
      </w:pPr>
    </w:p>
    <w:p w14:paraId="4993D9A7" w14:textId="149C04E1" w:rsidR="00EE7939" w:rsidRDefault="001A78A8" w:rsidP="001A78A8">
      <w:pPr>
        <w:pStyle w:val="berschrift1LfF"/>
      </w:pPr>
      <w:bookmarkStart w:id="1" w:name="_Toc128746226"/>
      <w:r>
        <w:lastRenderedPageBreak/>
        <w:t>Allgemeines</w:t>
      </w:r>
      <w:bookmarkEnd w:id="1"/>
    </w:p>
    <w:p w14:paraId="499312DE" w14:textId="77777777" w:rsidR="008236F5" w:rsidRPr="00EC3C02" w:rsidRDefault="008236F5" w:rsidP="008236F5">
      <w:r w:rsidRPr="00EC3C02">
        <w:t>Das Bundesverfassungsgericht hat mit Beschluss vom 24. November 1998 (Az. 2 BvL 26/91 u.a.) entschieden, dass der Dienstherr als Ausfluss des Alimentationsprinzips (Art. 33 Abs. 5 GG) verpflichtet ist, Beamten und Beamtinnen für das dritte und jedes weitere unterhaltsberechtigte Kind einen familienbezogenen Gehaltsbestandteil in Höhe von mindestens 115 % des durchschnittlichen sozialhilferechtlichen Gesamtbedarfs eines Kindes zu gewähren. Das Bundesverfassungsgericht hat dabei Parameter für die hierzu durchzuführende Vergleichsberechnung zwischen familienbezogenem Besoldungsbestandteil für dritte und weitere Kinder und durchschnittlichem sozialhilferechtlichem Gesamtbedarf eines Kindes definiert.</w:t>
      </w:r>
    </w:p>
    <w:p w14:paraId="2A47A57E" w14:textId="77777777" w:rsidR="008236F5" w:rsidRPr="00EC3C02" w:rsidRDefault="008236F5" w:rsidP="008236F5">
      <w:r w:rsidRPr="00EC3C02">
        <w:t>Mit Beschluss vom 17. November 2015 (Az. 2 BvL 19/09 u.a.) hat das Bundesverfassungsgericht festgestellt, dass des Weiteren auch die Nettoalimentation im Allgemeinen bei Beamten und Beamtinnen mit bis zu zwei unterhaltsberechtigten Kindern in den unteren Besoldungsgruppen einen Mindestabstand von 15 % zum Grundsicherungsniveau wahren muss.</w:t>
      </w:r>
    </w:p>
    <w:p w14:paraId="5ABE9464" w14:textId="5BE47A37" w:rsidR="008236F5" w:rsidRPr="00EC3C02" w:rsidRDefault="008236F5" w:rsidP="008236F5">
      <w:r w:rsidRPr="00EC3C02">
        <w:t>Mit den am 28. und 29. Juli 2020 verkündeten Beschlüssen vom 4. Mai 2020 (Az. 2 BvL 4/18 u. 2 BvL 6/17 u.a.) hat das Bundesverfassungsgericht seine Rechtsprechung zum sog. Mindestabstandsgebot weiter konkretisiert. Dabei hat das Bundesverfassungsgericht die Parameter der dafür vorzunehmenden Vergleichsberechnungen – auch im Hinblick auf zahlreiche seither erfolgte Änderungen im Bereich des Sozialhilferechts – weiter präzisiert und angepasst: Insbesondere müsse hinsichtlich der auf Seiten des Grundsicherungsniveaus anzusetzenden Wohnkosten ein Ansatz gewählt werden, welcher auch in Kommunen mit höheren Kosten der Unterkunft gewährleiste, dass das Grundsicherungsniveau nicht unterschritten werde.</w:t>
      </w:r>
      <w:r w:rsidR="00966DB4">
        <w:t xml:space="preserve"> </w:t>
      </w:r>
      <w:r w:rsidRPr="00EC3C02">
        <w:t xml:space="preserve">Die Besoldungsgesetzgeber </w:t>
      </w:r>
      <w:r w:rsidR="00966DB4">
        <w:t>seien</w:t>
      </w:r>
      <w:r w:rsidRPr="00EC3C02">
        <w:t xml:space="preserve"> dabei allerdings nicht verpflichtet, die Mindestbesoldung eines Beamten oder einer Beamtin bzw. eines Richters oder einer Richterin auch in den Fällen an den regionalen Höchstwerten auszurichten, in denen dieser oder diese hiervon gar nicht betroffen ist. Die Besoldungsgesetzgeber </w:t>
      </w:r>
      <w:r w:rsidR="00966DB4">
        <w:t>seien</w:t>
      </w:r>
      <w:r w:rsidRPr="00EC3C02">
        <w:t xml:space="preserve"> vielmehr insbesondere frei, Besoldungsbestandteile auch an die regionalen Lebenshaltungskosten anzuknüpfen.</w:t>
      </w:r>
    </w:p>
    <w:p w14:paraId="5C4FA5EE" w14:textId="77777777" w:rsidR="008236F5" w:rsidRPr="00EC3C02" w:rsidRDefault="008236F5" w:rsidP="008236F5">
      <w:r w:rsidRPr="00EC3C02">
        <w:t xml:space="preserve">Die familienbezogenen Bestandteile der bayerischen Besoldung stehen mit den seitens des Bundesverfassungsgerichts mit Beschlüssen vom 4. Mai 2020 (2 BvL 4/18 u. 2 BvL 6/17 u.a.) aufgestellten Anforderungen </w:t>
      </w:r>
      <w:r w:rsidRPr="00966DB4">
        <w:rPr>
          <w:b/>
        </w:rPr>
        <w:t xml:space="preserve">nicht </w:t>
      </w:r>
      <w:r w:rsidRPr="00EC3C02">
        <w:t>in Einklang.</w:t>
      </w:r>
    </w:p>
    <w:p w14:paraId="769D80FC" w14:textId="3E4F60A8" w:rsidR="008236F5" w:rsidRDefault="008236F5" w:rsidP="008236F5">
      <w:r w:rsidRPr="00EC3C02">
        <w:t>Die familienbezogenen Besoldungsbestandteile werden den Vorgaben des Bundesverfassungsgerichts entsprechend systematisch neu ausgerichtet. Eine ortsbezogene Besoldungskomponente wird (wieder) eingeführt. Die Neuausrichtung wird auf die Versorgungsempfänger übertragen.</w:t>
      </w:r>
    </w:p>
    <w:p w14:paraId="280639DB" w14:textId="77777777" w:rsidR="009C62FC" w:rsidRDefault="009C62FC" w:rsidP="009C62FC">
      <w:pPr>
        <w:rPr>
          <w:b/>
        </w:rPr>
      </w:pPr>
    </w:p>
    <w:p w14:paraId="30F498DB" w14:textId="77777777" w:rsidR="009C62FC" w:rsidRDefault="009C62FC" w:rsidP="009C62FC">
      <w:pPr>
        <w:rPr>
          <w:b/>
        </w:rPr>
      </w:pPr>
    </w:p>
    <w:p w14:paraId="6CCBF329" w14:textId="0168EA63" w:rsidR="009C62FC" w:rsidRPr="009C62FC" w:rsidRDefault="009C62FC" w:rsidP="009C62FC">
      <w:pPr>
        <w:rPr>
          <w:b/>
        </w:rPr>
      </w:pPr>
      <w:r w:rsidRPr="009C62FC">
        <w:rPr>
          <w:b/>
        </w:rPr>
        <w:t>Zusammenfassung der wesentlichen Punkte aus dem Gesetz zur Neuausrichtung orts- und familienbezogener Besoldungsbestandteile</w:t>
      </w:r>
    </w:p>
    <w:p w14:paraId="673C5C36" w14:textId="77777777" w:rsidR="009C62FC" w:rsidRDefault="009C62FC" w:rsidP="0012449B">
      <w:pPr>
        <w:pStyle w:val="Listenabsatz"/>
        <w:numPr>
          <w:ilvl w:val="0"/>
          <w:numId w:val="10"/>
        </w:numPr>
      </w:pPr>
      <w:r>
        <w:t>Die bisherigen Regelungen des Familienzuschlags (Art. 35 bis 37 BayBesG) werden durch Ergänzung einer Ortskomponente (Mietenstufe) und einer neuen Stufe L für ledige Beamten und Beamtinnen sowie Richter und Richterinnen zu einem Orts- und Familienzuschlag erweitert.</w:t>
      </w:r>
    </w:p>
    <w:p w14:paraId="11AA6840" w14:textId="77777777" w:rsidR="009C62FC" w:rsidRDefault="009C62FC" w:rsidP="0012449B">
      <w:pPr>
        <w:pStyle w:val="Listenabsatz"/>
        <w:numPr>
          <w:ilvl w:val="0"/>
          <w:numId w:val="10"/>
        </w:numPr>
      </w:pPr>
      <w:r>
        <w:t>Die bisher als ergänzende Fürsorgeleistung gewährte Ballungsraumzulage (Grundbetrag sowie der Kinderzuschlag) wird unter Angleichung der Gebietskulisse in die neue Ortskomponente des Orts- und Familienzuschlags integriert. Die bisherige Regelung des Art. 94 BayBesG wird aufgehoben.</w:t>
      </w:r>
    </w:p>
    <w:p w14:paraId="516E108D" w14:textId="06E00D05" w:rsidR="009C62FC" w:rsidRDefault="009C62FC" w:rsidP="0012449B">
      <w:pPr>
        <w:pStyle w:val="Listenabsatz"/>
        <w:numPr>
          <w:ilvl w:val="0"/>
          <w:numId w:val="10"/>
        </w:numPr>
      </w:pPr>
      <w:r>
        <w:t>Die Anrechnungsbeträge lediger Beamter und Beamtinnen, die auf Grund dienstlicher Verpflichtung in einer Gemeinschaftsunterkunft wohnen wurden im Sinne der Vereinfachung der Regelung aufgegeben. Der bisherige Art. 35 Abs. 2 BayBesG wurde gestrichen.</w:t>
      </w:r>
    </w:p>
    <w:p w14:paraId="5C601DC1" w14:textId="10BDE642" w:rsidR="001A71B6" w:rsidRPr="0077277F" w:rsidRDefault="001A71B6" w:rsidP="0012449B">
      <w:pPr>
        <w:pStyle w:val="Listenabsatz"/>
        <w:numPr>
          <w:ilvl w:val="0"/>
          <w:numId w:val="10"/>
        </w:numPr>
      </w:pPr>
      <w:r w:rsidRPr="0077277F">
        <w:t>Die bisherige Regelung des Familienzuschlag (Art. 69 BayBeamtVG) wurde durch Ergänzung einer Ortskomponente (Hauptwohnsitz / Mietenstufe) und einer Stufe L für die Bemessung des Witwengeldes erweitert.</w:t>
      </w:r>
    </w:p>
    <w:p w14:paraId="067DDEFF" w14:textId="1F49D2DC" w:rsidR="009C62FC" w:rsidRDefault="009C62FC" w:rsidP="0012449B">
      <w:pPr>
        <w:pStyle w:val="Listenabsatz"/>
        <w:numPr>
          <w:ilvl w:val="0"/>
          <w:numId w:val="10"/>
        </w:numPr>
      </w:pPr>
      <w:r>
        <w:t>Einführung einer Besitzstandszahlung für Zahlfälle, in denen der Orts- und Familienzuschlag nach neuem Recht geringer wäre als die nach altem Recht zu gewährenden Familienzuschläge und Ballungsraumzulage</w:t>
      </w:r>
      <w:r w:rsidR="00E20B8F">
        <w:t xml:space="preserve"> (ab Inkrafttreten des Gesetzes)</w:t>
      </w:r>
      <w:r>
        <w:t>.</w:t>
      </w:r>
    </w:p>
    <w:p w14:paraId="25E09416" w14:textId="77777777" w:rsidR="009C62FC" w:rsidRDefault="009C62FC" w:rsidP="0012449B">
      <w:pPr>
        <w:pStyle w:val="Listenabsatz"/>
        <w:numPr>
          <w:ilvl w:val="0"/>
          <w:numId w:val="10"/>
        </w:numPr>
      </w:pPr>
      <w:r>
        <w:t>Einführung einer Regelung zur Nachzahlung von orts- und familienbezogener Besoldungsbestandteile für die Haushaltsjahre zwischen Verkündung der Entscheidung des Bundesverfassungsgericht und dem Inkrafttreten des Gesetzes (Jahre 2020 bis Inkrafttreten des Gesetzes).</w:t>
      </w:r>
    </w:p>
    <w:p w14:paraId="339DD35B" w14:textId="654CF545" w:rsidR="009C62FC" w:rsidRPr="00E95E67" w:rsidRDefault="009C62FC" w:rsidP="0012449B">
      <w:pPr>
        <w:pStyle w:val="Listenabsatz"/>
        <w:numPr>
          <w:ilvl w:val="0"/>
          <w:numId w:val="10"/>
        </w:numPr>
      </w:pPr>
      <w:r>
        <w:t>Einführung einer Regelung zur nachträglichen Gewährung von kindbezogene</w:t>
      </w:r>
      <w:r w:rsidR="00E20B8F">
        <w:t>r</w:t>
      </w:r>
      <w:r>
        <w:t xml:space="preserve"> Bezügebestandteile für Fälle, die vor dem Jahr 2020 Ansprüche auf amtsangemessene Alimentation für dritte und weitere Kinder unter Beachtung des Erfordernisses der zeitnahen Geltendmachung erhoben haben.</w:t>
      </w:r>
    </w:p>
    <w:p w14:paraId="4811A818" w14:textId="16AEAFF6" w:rsidR="001A78A8" w:rsidRDefault="001A78A8" w:rsidP="001A78A8">
      <w:pPr>
        <w:pStyle w:val="berschrift1LfF"/>
      </w:pPr>
      <w:bookmarkStart w:id="2" w:name="_Toc128746227"/>
      <w:r>
        <w:t>Umsetzung</w:t>
      </w:r>
      <w:bookmarkEnd w:id="2"/>
    </w:p>
    <w:p w14:paraId="3626055C" w14:textId="12CEC829" w:rsidR="00BD6DD7" w:rsidRPr="00BD6DD7" w:rsidRDefault="00BD6DD7" w:rsidP="00BD6DD7">
      <w:r w:rsidRPr="00BD6DD7">
        <w:t xml:space="preserve">Aufgrund der Komplexität und der weitreichenden Änderungen die mit dem vorstehend beschriebenen Umbau des Familienzuschlags </w:t>
      </w:r>
      <w:r w:rsidR="004A4F75">
        <w:t xml:space="preserve">in Verbindung mit einer ggf. zustehenden Ballungsraumzulage </w:t>
      </w:r>
      <w:r w:rsidR="006F1575">
        <w:t>(Besoldung)</w:t>
      </w:r>
      <w:r w:rsidR="00F32466">
        <w:t xml:space="preserve"> </w:t>
      </w:r>
      <w:r w:rsidR="004A4F75">
        <w:t xml:space="preserve">in </w:t>
      </w:r>
      <w:r w:rsidRPr="00BD6DD7">
        <w:t xml:space="preserve">einen </w:t>
      </w:r>
      <w:r w:rsidR="004A4F75">
        <w:t xml:space="preserve">orts- und familienbezogenen </w:t>
      </w:r>
      <w:r w:rsidR="004A4F75">
        <w:lastRenderedPageBreak/>
        <w:t xml:space="preserve">Besoldungsbestandteil </w:t>
      </w:r>
      <w:r w:rsidRPr="00BD6DD7">
        <w:t>(OFZ) einhergehen, sind unterschiedliche, jedoch zeitlich aufeinander abgestimmte Arbeitsschritte notwendig, die in den nachfolgenden Kapiteln zur Umsetzung des Umbaus beschrieben werden.</w:t>
      </w:r>
    </w:p>
    <w:p w14:paraId="6BA861FA" w14:textId="77777777" w:rsidR="00BD6DD7" w:rsidRPr="00BD6DD7" w:rsidRDefault="00BD6DD7" w:rsidP="0012449B">
      <w:pPr>
        <w:pStyle w:val="Listenabsatz"/>
        <w:numPr>
          <w:ilvl w:val="0"/>
          <w:numId w:val="5"/>
        </w:numPr>
      </w:pPr>
      <w:r w:rsidRPr="00BD6DD7">
        <w:t>Evaluierung des melderechtlichen Hauptwohnsitzes</w:t>
      </w:r>
    </w:p>
    <w:p w14:paraId="35C39F91" w14:textId="4412DA9A" w:rsidR="00BD6DD7" w:rsidRDefault="00BD6DD7" w:rsidP="0012449B">
      <w:pPr>
        <w:pStyle w:val="Listenabsatz"/>
        <w:numPr>
          <w:ilvl w:val="0"/>
          <w:numId w:val="5"/>
        </w:numPr>
      </w:pPr>
      <w:r w:rsidRPr="00BD6DD7">
        <w:t xml:space="preserve">Neuregelung des OFZ mit </w:t>
      </w:r>
      <w:r w:rsidR="009E5DBF">
        <w:t>Inkrafttreten des Gesetzes</w:t>
      </w:r>
    </w:p>
    <w:p w14:paraId="5F8D60F0" w14:textId="77777777" w:rsidR="009F0916" w:rsidRPr="009F0916" w:rsidRDefault="00BD6DD7" w:rsidP="0012449B">
      <w:pPr>
        <w:pStyle w:val="Listenabsatz"/>
        <w:numPr>
          <w:ilvl w:val="1"/>
          <w:numId w:val="5"/>
        </w:numPr>
      </w:pPr>
      <w:r w:rsidRPr="00BD6DD7">
        <w:t xml:space="preserve">laufende Zahlung des OFZ ab </w:t>
      </w:r>
      <w:r w:rsidR="009E5DBF">
        <w:t>Inkrafttreten des Gesetzes</w:t>
      </w:r>
      <w:r w:rsidR="009E5DBF" w:rsidRPr="004A4F75" w:rsidDel="009E5DBF">
        <w:rPr>
          <w:color w:val="00B050"/>
        </w:rPr>
        <w:t xml:space="preserve"> </w:t>
      </w:r>
    </w:p>
    <w:p w14:paraId="4FF62633" w14:textId="79511CD2" w:rsidR="00BD6DD7" w:rsidRDefault="009F0916" w:rsidP="0012449B">
      <w:pPr>
        <w:pStyle w:val="Listenabsatz"/>
        <w:numPr>
          <w:ilvl w:val="1"/>
          <w:numId w:val="5"/>
        </w:numPr>
      </w:pPr>
      <w:r>
        <w:t xml:space="preserve">ggf. mit </w:t>
      </w:r>
      <w:r w:rsidR="00BD6DD7" w:rsidRPr="00BD6DD7">
        <w:t>Besitzstand</w:t>
      </w:r>
      <w:r>
        <w:t>szahlung für Bestandsfälle</w:t>
      </w:r>
    </w:p>
    <w:p w14:paraId="5DCE272C" w14:textId="5355D11E" w:rsidR="00BD6DD7" w:rsidRPr="00BD6DD7" w:rsidRDefault="00BD6DD7" w:rsidP="0012449B">
      <w:pPr>
        <w:pStyle w:val="Listenabsatz"/>
        <w:numPr>
          <w:ilvl w:val="0"/>
          <w:numId w:val="6"/>
        </w:numPr>
      </w:pPr>
      <w:r w:rsidRPr="00BD6DD7">
        <w:t xml:space="preserve">Ermittlung der Nachzahlung für den Zeitraum 01.01.2020 bis </w:t>
      </w:r>
      <w:r w:rsidR="009E5DBF">
        <w:t>zum Inkrafttreten des Gesetzes</w:t>
      </w:r>
    </w:p>
    <w:p w14:paraId="46A11DD9" w14:textId="7AB4DAFB" w:rsidR="00BD6DD7" w:rsidRDefault="009C62FC" w:rsidP="0012449B">
      <w:pPr>
        <w:pStyle w:val="Listenabsatz"/>
        <w:numPr>
          <w:ilvl w:val="0"/>
          <w:numId w:val="6"/>
        </w:numPr>
      </w:pPr>
      <w:r>
        <w:t>Nachzahlung im Fall der z</w:t>
      </w:r>
      <w:r w:rsidR="00BD6DD7" w:rsidRPr="00BD6DD7">
        <w:t>eitnahe</w:t>
      </w:r>
      <w:r>
        <w:t>n</w:t>
      </w:r>
      <w:r w:rsidR="00BD6DD7" w:rsidRPr="00BD6DD7">
        <w:t xml:space="preserve"> Geltendmachung für Zeiträume vor 01.01.2020</w:t>
      </w:r>
    </w:p>
    <w:p w14:paraId="38B828DA" w14:textId="1426AA54" w:rsidR="002B58F5" w:rsidRDefault="002B58F5" w:rsidP="002B58F5">
      <w:r w:rsidRPr="00BD6DD7">
        <w:t xml:space="preserve">Nach Art. 35 BayBesG –E- (Grundlage des Orts- und Familienzuschlags) richtet sich die Höhe </w:t>
      </w:r>
      <w:r w:rsidR="00F71CCD">
        <w:t xml:space="preserve">orts- </w:t>
      </w:r>
      <w:r w:rsidR="00F71CCD" w:rsidRPr="00E05E9E">
        <w:t xml:space="preserve">und </w:t>
      </w:r>
      <w:r w:rsidR="00893263" w:rsidRPr="00E05E9E">
        <w:t xml:space="preserve">familienbezogener </w:t>
      </w:r>
      <w:r w:rsidR="00F71CCD" w:rsidRPr="00E05E9E">
        <w:t xml:space="preserve">Besoldungsbestandteil </w:t>
      </w:r>
      <w:r w:rsidRPr="00BD6DD7">
        <w:t xml:space="preserve">nach der </w:t>
      </w:r>
    </w:p>
    <w:p w14:paraId="0C041009" w14:textId="177E64B3" w:rsidR="002B58F5" w:rsidRPr="00BD6DD7" w:rsidRDefault="002B58F5" w:rsidP="0012449B">
      <w:pPr>
        <w:pStyle w:val="Listenabsatz"/>
        <w:numPr>
          <w:ilvl w:val="0"/>
          <w:numId w:val="6"/>
        </w:numPr>
      </w:pPr>
      <w:r w:rsidRPr="00BD6DD7">
        <w:rPr>
          <w:b/>
        </w:rPr>
        <w:t>Ortsklasse</w:t>
      </w:r>
      <w:r w:rsidRPr="00BD6DD7">
        <w:t xml:space="preserve"> </w:t>
      </w:r>
      <w:r w:rsidR="00E81DFA">
        <w:t xml:space="preserve">(entspricht der Mietenstufe) </w:t>
      </w:r>
      <w:r w:rsidRPr="00BD6DD7">
        <w:t>des Hauptwohnsitzes i. S. d. § 21 Abs. 2 und § 22 des Bundesmeldegesetzes der</w:t>
      </w:r>
    </w:p>
    <w:p w14:paraId="12E7DEC5" w14:textId="267FE02F" w:rsidR="002B58F5" w:rsidRDefault="002B58F5" w:rsidP="0012449B">
      <w:pPr>
        <w:pStyle w:val="Listenabsatz"/>
        <w:numPr>
          <w:ilvl w:val="0"/>
          <w:numId w:val="6"/>
        </w:numPr>
      </w:pPr>
      <w:r w:rsidRPr="00BD6DD7">
        <w:rPr>
          <w:b/>
        </w:rPr>
        <w:t>Stufe</w:t>
      </w:r>
      <w:r w:rsidRPr="00BD6DD7">
        <w:t>, die den Familienverhältnissen entspricht</w:t>
      </w:r>
    </w:p>
    <w:p w14:paraId="6459F991" w14:textId="3CFF2EC8" w:rsidR="002B58F5" w:rsidRPr="00BD6DD7" w:rsidRDefault="00193B64" w:rsidP="0012449B">
      <w:pPr>
        <w:pStyle w:val="Listenabsatz"/>
        <w:numPr>
          <w:ilvl w:val="0"/>
          <w:numId w:val="6"/>
        </w:numPr>
      </w:pPr>
      <w:r>
        <w:rPr>
          <w:b/>
        </w:rPr>
        <w:t>s</w:t>
      </w:r>
      <w:r w:rsidR="002B58F5">
        <w:rPr>
          <w:b/>
        </w:rPr>
        <w:t>owie der Besoldungsgruppe</w:t>
      </w:r>
      <w:r>
        <w:rPr>
          <w:b/>
        </w:rPr>
        <w:t xml:space="preserve"> </w:t>
      </w:r>
      <w:r w:rsidRPr="00193B64">
        <w:t>(Erhöhungsbeträge BesGr. A 3 – A 10 für jedes berücksichtigungsfähige Kind</w:t>
      </w:r>
      <w:r w:rsidR="00F17ECD">
        <w:t xml:space="preserve"> </w:t>
      </w:r>
      <w:r w:rsidR="001B494A" w:rsidRPr="0077277F">
        <w:rPr>
          <w:b/>
        </w:rPr>
        <w:t xml:space="preserve">und </w:t>
      </w:r>
      <w:r w:rsidR="00F17ECD" w:rsidRPr="0077277F">
        <w:t>g</w:t>
      </w:r>
      <w:r w:rsidR="00F17ECD">
        <w:t>gf. im Einzelfall zusätzlicher Unterschiedsbetrag wenn die Besoldung hinter derjenigen aus einer niedrigeren BesGr. zurückbleibt</w:t>
      </w:r>
      <w:r w:rsidRPr="00193B64">
        <w:t>)</w:t>
      </w:r>
    </w:p>
    <w:p w14:paraId="686A850C" w14:textId="191ED761" w:rsidR="001A78A8" w:rsidRDefault="001A78A8" w:rsidP="001A78A8">
      <w:pPr>
        <w:pStyle w:val="berschrift2LfF"/>
      </w:pPr>
      <w:bookmarkStart w:id="3" w:name="_Toc128746228"/>
      <w:r>
        <w:t>Zusammenstellung der betroffenen Personenkreise</w:t>
      </w:r>
      <w:bookmarkEnd w:id="3"/>
    </w:p>
    <w:p w14:paraId="532A3CFE" w14:textId="2FDE9F17" w:rsidR="00BC3AC1" w:rsidRDefault="00BC3AC1" w:rsidP="00BC3AC1">
      <w:r>
        <w:t xml:space="preserve">Von den Änderungen des </w:t>
      </w:r>
      <w:r w:rsidRPr="00260CB7">
        <w:t>Umbau</w:t>
      </w:r>
      <w:r>
        <w:t>s</w:t>
      </w:r>
      <w:r w:rsidRPr="00260CB7">
        <w:t xml:space="preserve"> des Familienzuschlags</w:t>
      </w:r>
      <w:r>
        <w:t xml:space="preserve"> (FZ)</w:t>
      </w:r>
      <w:r w:rsidRPr="00260CB7">
        <w:t xml:space="preserve"> in einen </w:t>
      </w:r>
      <w:r w:rsidR="008D27F5">
        <w:t xml:space="preserve">orts- und familienbezogenen Besoldungsbestandteil </w:t>
      </w:r>
      <w:r w:rsidRPr="00260CB7">
        <w:t>(OFZ)</w:t>
      </w:r>
      <w:r>
        <w:t xml:space="preserve"> sind die nachfolgend aufgeführten Mitarbeitergruppen und Mitarbeiterkreise betroffen</w:t>
      </w:r>
      <w:r w:rsidR="009F0916">
        <w:t xml:space="preserve">, die Selektion erfolgt über die </w:t>
      </w:r>
      <w:r w:rsidR="00A13643">
        <w:t xml:space="preserve">Komponente </w:t>
      </w:r>
      <w:r w:rsidR="009F0916">
        <w:t>Tarifart/Tarifgruppe</w:t>
      </w:r>
      <w:r>
        <w:t>:</w:t>
      </w:r>
    </w:p>
    <w:tbl>
      <w:tblPr>
        <w:tblW w:w="101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794"/>
        <w:gridCol w:w="1276"/>
        <w:gridCol w:w="2624"/>
        <w:gridCol w:w="1487"/>
      </w:tblGrid>
      <w:tr w:rsidR="00BC3AC1" w:rsidRPr="007F7D6E" w14:paraId="7185E526" w14:textId="77777777" w:rsidTr="00BC3AC1">
        <w:trPr>
          <w:trHeight w:val="680"/>
        </w:trPr>
        <w:tc>
          <w:tcPr>
            <w:tcW w:w="956" w:type="dxa"/>
            <w:shd w:val="clear" w:color="auto" w:fill="auto"/>
            <w:vAlign w:val="center"/>
          </w:tcPr>
          <w:p w14:paraId="7CCC7563" w14:textId="77777777" w:rsidR="00BC3AC1" w:rsidRPr="007F7D6E" w:rsidRDefault="00BC3AC1" w:rsidP="005E328F">
            <w:pPr>
              <w:rPr>
                <w:b/>
              </w:rPr>
            </w:pPr>
            <w:r w:rsidRPr="007F7D6E">
              <w:rPr>
                <w:b/>
              </w:rPr>
              <w:t>MAG</w:t>
            </w:r>
          </w:p>
        </w:tc>
        <w:tc>
          <w:tcPr>
            <w:tcW w:w="3794" w:type="dxa"/>
            <w:shd w:val="clear" w:color="auto" w:fill="auto"/>
            <w:vAlign w:val="center"/>
          </w:tcPr>
          <w:p w14:paraId="4AC0555E" w14:textId="77777777" w:rsidR="00BC3AC1" w:rsidRPr="007F7D6E" w:rsidRDefault="00BC3AC1" w:rsidP="005E328F">
            <w:pPr>
              <w:rPr>
                <w:b/>
              </w:rPr>
            </w:pPr>
            <w:r w:rsidRPr="007F7D6E">
              <w:rPr>
                <w:b/>
              </w:rPr>
              <w:t>MitarbeiterGr-Bezeichnung</w:t>
            </w:r>
          </w:p>
        </w:tc>
        <w:tc>
          <w:tcPr>
            <w:tcW w:w="1276" w:type="dxa"/>
            <w:shd w:val="clear" w:color="auto" w:fill="auto"/>
            <w:vAlign w:val="center"/>
          </w:tcPr>
          <w:p w14:paraId="4F97E179" w14:textId="77777777" w:rsidR="00BC3AC1" w:rsidRPr="007F7D6E" w:rsidRDefault="00BC3AC1" w:rsidP="005E328F">
            <w:pPr>
              <w:rPr>
                <w:b/>
              </w:rPr>
            </w:pPr>
            <w:r w:rsidRPr="007F7D6E">
              <w:rPr>
                <w:b/>
              </w:rPr>
              <w:t>MAKrs</w:t>
            </w:r>
            <w:r>
              <w:rPr>
                <w:b/>
              </w:rPr>
              <w:t>.</w:t>
            </w:r>
          </w:p>
        </w:tc>
        <w:tc>
          <w:tcPr>
            <w:tcW w:w="2624" w:type="dxa"/>
            <w:shd w:val="clear" w:color="auto" w:fill="auto"/>
            <w:vAlign w:val="center"/>
          </w:tcPr>
          <w:p w14:paraId="10B1AF22" w14:textId="77777777" w:rsidR="00BC3AC1" w:rsidRPr="007F7D6E" w:rsidRDefault="00BC3AC1" w:rsidP="005E328F">
            <w:pPr>
              <w:rPr>
                <w:b/>
              </w:rPr>
            </w:pPr>
            <w:r w:rsidRPr="007F7D6E">
              <w:rPr>
                <w:b/>
              </w:rPr>
              <w:t>Mitarbeiterkreis-Bez.</w:t>
            </w:r>
          </w:p>
        </w:tc>
        <w:tc>
          <w:tcPr>
            <w:tcW w:w="1487" w:type="dxa"/>
            <w:shd w:val="clear" w:color="auto" w:fill="auto"/>
            <w:vAlign w:val="center"/>
          </w:tcPr>
          <w:p w14:paraId="0B986C78" w14:textId="77777777" w:rsidR="00BC3AC1" w:rsidRPr="007F7D6E" w:rsidRDefault="00BC3AC1" w:rsidP="005E328F">
            <w:pPr>
              <w:rPr>
                <w:b/>
              </w:rPr>
            </w:pPr>
            <w:r w:rsidRPr="007F7D6E">
              <w:rPr>
                <w:b/>
              </w:rPr>
              <w:t>Tarifart</w:t>
            </w:r>
          </w:p>
        </w:tc>
      </w:tr>
      <w:tr w:rsidR="00BC3AC1" w:rsidRPr="007F7D6E" w14:paraId="0706E9DE" w14:textId="77777777" w:rsidTr="00BC3AC1">
        <w:tc>
          <w:tcPr>
            <w:tcW w:w="956" w:type="dxa"/>
            <w:vMerge w:val="restart"/>
            <w:shd w:val="clear" w:color="auto" w:fill="auto"/>
          </w:tcPr>
          <w:p w14:paraId="38B4CD6E" w14:textId="77777777" w:rsidR="00BC3AC1" w:rsidRPr="007F7D6E" w:rsidRDefault="00BC3AC1" w:rsidP="005E328F">
            <w:pPr>
              <w:rPr>
                <w:highlight w:val="yellow"/>
              </w:rPr>
            </w:pPr>
            <w:r w:rsidRPr="007F7D6E">
              <w:t>A</w:t>
            </w:r>
          </w:p>
        </w:tc>
        <w:tc>
          <w:tcPr>
            <w:tcW w:w="3794" w:type="dxa"/>
            <w:vMerge w:val="restart"/>
            <w:shd w:val="clear" w:color="auto" w:fill="auto"/>
          </w:tcPr>
          <w:p w14:paraId="0B39BAB9" w14:textId="77777777" w:rsidR="00BC3AC1" w:rsidRPr="007F7D6E" w:rsidRDefault="00BC3AC1" w:rsidP="005E328F">
            <w:r w:rsidRPr="007F7D6E">
              <w:t>Beamter</w:t>
            </w:r>
          </w:p>
        </w:tc>
        <w:tc>
          <w:tcPr>
            <w:tcW w:w="1276" w:type="dxa"/>
            <w:shd w:val="clear" w:color="auto" w:fill="auto"/>
          </w:tcPr>
          <w:p w14:paraId="654F2F0F" w14:textId="77777777" w:rsidR="00BC3AC1" w:rsidRDefault="00BC3AC1" w:rsidP="005E328F">
            <w:r w:rsidRPr="007F7D6E">
              <w:t>AA bis AT</w:t>
            </w:r>
          </w:p>
          <w:p w14:paraId="40BD02CE" w14:textId="49E6FA38" w:rsidR="001A0F2F" w:rsidRPr="007F7D6E" w:rsidRDefault="001A0F2F" w:rsidP="00A64070">
            <w:r>
              <w:t xml:space="preserve">unter dem MAKrs. AR sind keine aktiven Fälle </w:t>
            </w:r>
            <w:r w:rsidR="00A64070">
              <w:t>vorhanden</w:t>
            </w:r>
          </w:p>
        </w:tc>
        <w:tc>
          <w:tcPr>
            <w:tcW w:w="2624" w:type="dxa"/>
            <w:shd w:val="clear" w:color="auto" w:fill="auto"/>
          </w:tcPr>
          <w:p w14:paraId="2E216A22" w14:textId="77777777" w:rsidR="00BC3AC1" w:rsidRPr="007F7D6E" w:rsidRDefault="00BC3AC1" w:rsidP="005E328F">
            <w:r w:rsidRPr="007F7D6E">
              <w:t xml:space="preserve">BesO A, B, C, W, </w:t>
            </w:r>
          </w:p>
          <w:p w14:paraId="52F17743" w14:textId="77777777" w:rsidR="00BC3AC1" w:rsidRPr="007F7D6E" w:rsidRDefault="00BC3AC1" w:rsidP="005E328F">
            <w:r w:rsidRPr="007F7D6E">
              <w:t>(mit den jeweiligen Zusätzen, z.B. Polizei, Strafvollzug, etc.)</w:t>
            </w:r>
          </w:p>
        </w:tc>
        <w:tc>
          <w:tcPr>
            <w:tcW w:w="1487" w:type="dxa"/>
            <w:shd w:val="clear" w:color="auto" w:fill="auto"/>
          </w:tcPr>
          <w:p w14:paraId="1479282C" w14:textId="77777777" w:rsidR="00BC3AC1" w:rsidRPr="007F7D6E" w:rsidRDefault="00BC3AC1" w:rsidP="005E328F">
            <w:r w:rsidRPr="007F7D6E">
              <w:t>3A, 3B,  3C, 3W</w:t>
            </w:r>
          </w:p>
        </w:tc>
      </w:tr>
      <w:tr w:rsidR="00BC3AC1" w:rsidRPr="007F7D6E" w14:paraId="0CDDBCB2" w14:textId="77777777" w:rsidTr="00BC3AC1">
        <w:tc>
          <w:tcPr>
            <w:tcW w:w="956" w:type="dxa"/>
            <w:vMerge/>
            <w:shd w:val="clear" w:color="auto" w:fill="auto"/>
          </w:tcPr>
          <w:p w14:paraId="2F46A0DF" w14:textId="77777777" w:rsidR="00BC3AC1" w:rsidRPr="007F7D6E" w:rsidRDefault="00BC3AC1" w:rsidP="005E328F">
            <w:pPr>
              <w:rPr>
                <w:highlight w:val="yellow"/>
              </w:rPr>
            </w:pPr>
          </w:p>
        </w:tc>
        <w:tc>
          <w:tcPr>
            <w:tcW w:w="3794" w:type="dxa"/>
            <w:vMerge/>
            <w:shd w:val="clear" w:color="auto" w:fill="auto"/>
          </w:tcPr>
          <w:p w14:paraId="43965FD5" w14:textId="77777777" w:rsidR="00BC3AC1" w:rsidRPr="007F7D6E" w:rsidRDefault="00BC3AC1" w:rsidP="005E328F"/>
        </w:tc>
        <w:tc>
          <w:tcPr>
            <w:tcW w:w="1276" w:type="dxa"/>
            <w:shd w:val="clear" w:color="auto" w:fill="auto"/>
          </w:tcPr>
          <w:p w14:paraId="7AE73987" w14:textId="77777777" w:rsidR="00BC3AC1" w:rsidRPr="007F7D6E" w:rsidRDefault="00BC3AC1" w:rsidP="005E328F">
            <w:r w:rsidRPr="007F7D6E">
              <w:t>AV</w:t>
            </w:r>
          </w:p>
        </w:tc>
        <w:tc>
          <w:tcPr>
            <w:tcW w:w="2624" w:type="dxa"/>
            <w:shd w:val="clear" w:color="auto" w:fill="auto"/>
          </w:tcPr>
          <w:p w14:paraId="1396F75E" w14:textId="77777777" w:rsidR="00BC3AC1" w:rsidRPr="007F7D6E" w:rsidRDefault="00BC3AC1" w:rsidP="005E328F">
            <w:r w:rsidRPr="007F7D6E">
              <w:t>Anwärter/Referendar</w:t>
            </w:r>
          </w:p>
        </w:tc>
        <w:tc>
          <w:tcPr>
            <w:tcW w:w="1487" w:type="dxa"/>
            <w:shd w:val="clear" w:color="auto" w:fill="auto"/>
          </w:tcPr>
          <w:p w14:paraId="219C866D" w14:textId="77777777" w:rsidR="00BC3AC1" w:rsidRPr="007F7D6E" w:rsidRDefault="00BC3AC1" w:rsidP="005E328F">
            <w:r w:rsidRPr="007F7D6E">
              <w:t>4A</w:t>
            </w:r>
          </w:p>
        </w:tc>
      </w:tr>
      <w:tr w:rsidR="00BC3AC1" w:rsidRPr="007F7D6E" w14:paraId="622CA4C2" w14:textId="77777777" w:rsidTr="00BC3AC1">
        <w:tc>
          <w:tcPr>
            <w:tcW w:w="956" w:type="dxa"/>
            <w:vMerge/>
            <w:shd w:val="clear" w:color="auto" w:fill="auto"/>
          </w:tcPr>
          <w:p w14:paraId="319CBBE0" w14:textId="77777777" w:rsidR="00BC3AC1" w:rsidRPr="007F7D6E" w:rsidRDefault="00BC3AC1" w:rsidP="005E328F">
            <w:pPr>
              <w:rPr>
                <w:highlight w:val="yellow"/>
              </w:rPr>
            </w:pPr>
          </w:p>
        </w:tc>
        <w:tc>
          <w:tcPr>
            <w:tcW w:w="3794" w:type="dxa"/>
            <w:vMerge/>
            <w:shd w:val="clear" w:color="auto" w:fill="auto"/>
          </w:tcPr>
          <w:p w14:paraId="64E05797" w14:textId="77777777" w:rsidR="00BC3AC1" w:rsidRPr="007F7D6E" w:rsidRDefault="00BC3AC1" w:rsidP="005E328F"/>
        </w:tc>
        <w:tc>
          <w:tcPr>
            <w:tcW w:w="1276" w:type="dxa"/>
            <w:shd w:val="clear" w:color="auto" w:fill="auto"/>
          </w:tcPr>
          <w:p w14:paraId="0D8D262F" w14:textId="77777777" w:rsidR="00BC3AC1" w:rsidRPr="007F7D6E" w:rsidRDefault="00BC3AC1" w:rsidP="005E328F">
            <w:r w:rsidRPr="007F7D6E">
              <w:t>AW</w:t>
            </w:r>
          </w:p>
        </w:tc>
        <w:tc>
          <w:tcPr>
            <w:tcW w:w="2624" w:type="dxa"/>
            <w:shd w:val="clear" w:color="auto" w:fill="auto"/>
          </w:tcPr>
          <w:p w14:paraId="7AFE82E2" w14:textId="77777777" w:rsidR="00BC3AC1" w:rsidRPr="007F7D6E" w:rsidRDefault="00BC3AC1" w:rsidP="005E328F">
            <w:r w:rsidRPr="007F7D6E">
              <w:t>Anwärter Polizei</w:t>
            </w:r>
          </w:p>
        </w:tc>
        <w:tc>
          <w:tcPr>
            <w:tcW w:w="1487" w:type="dxa"/>
            <w:shd w:val="clear" w:color="auto" w:fill="auto"/>
          </w:tcPr>
          <w:p w14:paraId="10EFFF95" w14:textId="77777777" w:rsidR="00BC3AC1" w:rsidRPr="007F7D6E" w:rsidRDefault="00BC3AC1" w:rsidP="005E328F">
            <w:r w:rsidRPr="007F7D6E">
              <w:t>4A</w:t>
            </w:r>
          </w:p>
        </w:tc>
      </w:tr>
      <w:tr w:rsidR="00BC3AC1" w:rsidRPr="007F7D6E" w14:paraId="33021556" w14:textId="77777777" w:rsidTr="00BC3AC1">
        <w:tc>
          <w:tcPr>
            <w:tcW w:w="956" w:type="dxa"/>
            <w:shd w:val="clear" w:color="auto" w:fill="auto"/>
          </w:tcPr>
          <w:p w14:paraId="65B99811" w14:textId="77777777" w:rsidR="00BC3AC1" w:rsidRPr="007F7D6E" w:rsidRDefault="00BC3AC1" w:rsidP="005E328F">
            <w:pPr>
              <w:rPr>
                <w:highlight w:val="yellow"/>
              </w:rPr>
            </w:pPr>
            <w:r w:rsidRPr="007F7D6E">
              <w:t>B</w:t>
            </w:r>
          </w:p>
        </w:tc>
        <w:tc>
          <w:tcPr>
            <w:tcW w:w="3794" w:type="dxa"/>
            <w:shd w:val="clear" w:color="auto" w:fill="auto"/>
          </w:tcPr>
          <w:p w14:paraId="1C0BAC1B" w14:textId="77777777" w:rsidR="00BC3AC1" w:rsidRPr="007F7D6E" w:rsidRDefault="00BC3AC1" w:rsidP="005E328F">
            <w:r w:rsidRPr="007F7D6E">
              <w:t>Richter/Staatsanwalt</w:t>
            </w:r>
          </w:p>
        </w:tc>
        <w:tc>
          <w:tcPr>
            <w:tcW w:w="1276" w:type="dxa"/>
            <w:shd w:val="clear" w:color="auto" w:fill="auto"/>
          </w:tcPr>
          <w:p w14:paraId="06D638D1" w14:textId="77777777" w:rsidR="00BC3AC1" w:rsidRPr="007F7D6E" w:rsidRDefault="00BC3AC1" w:rsidP="005E328F">
            <w:r w:rsidRPr="007F7D6E">
              <w:t>BA und BB</w:t>
            </w:r>
          </w:p>
        </w:tc>
        <w:tc>
          <w:tcPr>
            <w:tcW w:w="2624" w:type="dxa"/>
            <w:shd w:val="clear" w:color="auto" w:fill="auto"/>
          </w:tcPr>
          <w:p w14:paraId="634E5575" w14:textId="63298A50" w:rsidR="00BC3AC1" w:rsidRPr="007F7D6E" w:rsidRDefault="00BC3AC1" w:rsidP="005E328F">
            <w:r w:rsidRPr="007F7D6E">
              <w:t>BesO R - Richter und BesO R</w:t>
            </w:r>
            <w:r>
              <w:t xml:space="preserve"> </w:t>
            </w:r>
            <w:r w:rsidRPr="007F7D6E">
              <w:t>-</w:t>
            </w:r>
            <w:r w:rsidR="000D1ADB">
              <w:t xml:space="preserve"> </w:t>
            </w:r>
            <w:r w:rsidRPr="007F7D6E">
              <w:t>Staatsanwalt</w:t>
            </w:r>
          </w:p>
        </w:tc>
        <w:tc>
          <w:tcPr>
            <w:tcW w:w="1487" w:type="dxa"/>
            <w:shd w:val="clear" w:color="auto" w:fill="auto"/>
          </w:tcPr>
          <w:p w14:paraId="4F3157CC" w14:textId="77777777" w:rsidR="00BC3AC1" w:rsidRPr="007F7D6E" w:rsidRDefault="00BC3AC1" w:rsidP="005E328F">
            <w:pPr>
              <w:rPr>
                <w:lang w:val="en-GB"/>
              </w:rPr>
            </w:pPr>
            <w:r w:rsidRPr="007F7D6E">
              <w:rPr>
                <w:lang w:val="en-GB"/>
              </w:rPr>
              <w:t>3R</w:t>
            </w:r>
          </w:p>
        </w:tc>
      </w:tr>
      <w:tr w:rsidR="00BC3AC1" w:rsidRPr="007F7D6E" w14:paraId="5FC6AAD6" w14:textId="77777777" w:rsidTr="00BC3AC1">
        <w:tc>
          <w:tcPr>
            <w:tcW w:w="956" w:type="dxa"/>
            <w:shd w:val="clear" w:color="auto" w:fill="auto"/>
          </w:tcPr>
          <w:p w14:paraId="71F9511E" w14:textId="77777777" w:rsidR="00BC3AC1" w:rsidRPr="007F7D6E" w:rsidRDefault="00BC3AC1" w:rsidP="005E328F">
            <w:pPr>
              <w:rPr>
                <w:highlight w:val="yellow"/>
                <w:lang w:val="en-GB"/>
              </w:rPr>
            </w:pPr>
            <w:r w:rsidRPr="007F7D6E">
              <w:rPr>
                <w:lang w:val="en-GB"/>
              </w:rPr>
              <w:t>C</w:t>
            </w:r>
          </w:p>
        </w:tc>
        <w:tc>
          <w:tcPr>
            <w:tcW w:w="3794" w:type="dxa"/>
            <w:shd w:val="clear" w:color="auto" w:fill="auto"/>
          </w:tcPr>
          <w:p w14:paraId="04A9D3AE" w14:textId="77777777" w:rsidR="00BC3AC1" w:rsidRPr="007F7D6E" w:rsidRDefault="00BC3AC1" w:rsidP="005E328F">
            <w:pPr>
              <w:rPr>
                <w:lang w:val="en-GB"/>
              </w:rPr>
            </w:pPr>
            <w:r w:rsidRPr="007F7D6E">
              <w:rPr>
                <w:lang w:val="en-GB"/>
              </w:rPr>
              <w:t>Dienstanfänger</w:t>
            </w:r>
          </w:p>
        </w:tc>
        <w:tc>
          <w:tcPr>
            <w:tcW w:w="1276" w:type="dxa"/>
            <w:shd w:val="clear" w:color="auto" w:fill="auto"/>
          </w:tcPr>
          <w:p w14:paraId="022A5D5B" w14:textId="77777777" w:rsidR="00BC3AC1" w:rsidRPr="007F7D6E" w:rsidRDefault="00BC3AC1" w:rsidP="005E328F">
            <w:pPr>
              <w:rPr>
                <w:lang w:val="en-GB"/>
              </w:rPr>
            </w:pPr>
            <w:r w:rsidRPr="007F7D6E">
              <w:rPr>
                <w:lang w:val="en-GB"/>
              </w:rPr>
              <w:t>CA</w:t>
            </w:r>
          </w:p>
        </w:tc>
        <w:tc>
          <w:tcPr>
            <w:tcW w:w="2624" w:type="dxa"/>
            <w:shd w:val="clear" w:color="auto" w:fill="auto"/>
          </w:tcPr>
          <w:p w14:paraId="2E4C26CE" w14:textId="77777777" w:rsidR="00BC3AC1" w:rsidRPr="007F7D6E" w:rsidRDefault="00BC3AC1" w:rsidP="005E328F">
            <w:pPr>
              <w:rPr>
                <w:lang w:val="en-GB"/>
              </w:rPr>
            </w:pPr>
            <w:r w:rsidRPr="007F7D6E">
              <w:rPr>
                <w:lang w:val="en-GB"/>
              </w:rPr>
              <w:t>Dienstanfänger</w:t>
            </w:r>
          </w:p>
        </w:tc>
        <w:tc>
          <w:tcPr>
            <w:tcW w:w="1487" w:type="dxa"/>
            <w:shd w:val="clear" w:color="auto" w:fill="auto"/>
          </w:tcPr>
          <w:p w14:paraId="3A796FE6" w14:textId="77777777" w:rsidR="00BC3AC1" w:rsidRPr="007F7D6E" w:rsidRDefault="00BC3AC1" w:rsidP="005E328F">
            <w:pPr>
              <w:rPr>
                <w:lang w:val="en-GB"/>
              </w:rPr>
            </w:pPr>
            <w:r w:rsidRPr="007F7D6E">
              <w:rPr>
                <w:lang w:val="en-GB"/>
              </w:rPr>
              <w:t>4D</w:t>
            </w:r>
          </w:p>
        </w:tc>
      </w:tr>
      <w:tr w:rsidR="00BC3AC1" w:rsidRPr="007F7D6E" w14:paraId="293CB365" w14:textId="77777777" w:rsidTr="00BC3AC1">
        <w:tc>
          <w:tcPr>
            <w:tcW w:w="956" w:type="dxa"/>
            <w:vMerge w:val="restart"/>
            <w:shd w:val="clear" w:color="auto" w:fill="auto"/>
          </w:tcPr>
          <w:p w14:paraId="6394BD3D" w14:textId="77777777" w:rsidR="00BC3AC1" w:rsidRPr="007F7D6E" w:rsidRDefault="00BC3AC1" w:rsidP="005E328F">
            <w:pPr>
              <w:rPr>
                <w:highlight w:val="yellow"/>
                <w:lang w:val="en-GB"/>
              </w:rPr>
            </w:pPr>
            <w:r w:rsidRPr="007F7D6E">
              <w:rPr>
                <w:lang w:val="en-GB"/>
              </w:rPr>
              <w:t>D</w:t>
            </w:r>
          </w:p>
        </w:tc>
        <w:tc>
          <w:tcPr>
            <w:tcW w:w="3794" w:type="dxa"/>
            <w:vMerge w:val="restart"/>
            <w:shd w:val="clear" w:color="auto" w:fill="auto"/>
          </w:tcPr>
          <w:p w14:paraId="5C2CC3C5" w14:textId="77777777" w:rsidR="00BC3AC1" w:rsidRPr="007F7D6E" w:rsidRDefault="00BC3AC1" w:rsidP="005E328F">
            <w:pPr>
              <w:rPr>
                <w:highlight w:val="yellow"/>
                <w:lang w:val="en-GB"/>
              </w:rPr>
            </w:pPr>
            <w:r w:rsidRPr="007F7D6E">
              <w:rPr>
                <w:lang w:val="en-GB"/>
              </w:rPr>
              <w:t>Staatsregierung</w:t>
            </w:r>
          </w:p>
        </w:tc>
        <w:tc>
          <w:tcPr>
            <w:tcW w:w="1276" w:type="dxa"/>
            <w:shd w:val="clear" w:color="auto" w:fill="auto"/>
          </w:tcPr>
          <w:p w14:paraId="3C5F4B03" w14:textId="77777777" w:rsidR="00BC3AC1" w:rsidRPr="007F7D6E" w:rsidRDefault="00BC3AC1" w:rsidP="005E328F">
            <w:pPr>
              <w:rPr>
                <w:lang w:val="en-GB"/>
              </w:rPr>
            </w:pPr>
            <w:r w:rsidRPr="007F7D6E">
              <w:rPr>
                <w:lang w:val="en-GB"/>
              </w:rPr>
              <w:t>DA</w:t>
            </w:r>
          </w:p>
        </w:tc>
        <w:tc>
          <w:tcPr>
            <w:tcW w:w="2624" w:type="dxa"/>
            <w:shd w:val="clear" w:color="auto" w:fill="auto"/>
          </w:tcPr>
          <w:p w14:paraId="2ECD81E4" w14:textId="77777777" w:rsidR="00BC3AC1" w:rsidRPr="007F7D6E" w:rsidRDefault="00BC3AC1" w:rsidP="005E328F">
            <w:pPr>
              <w:rPr>
                <w:lang w:val="en-GB"/>
              </w:rPr>
            </w:pPr>
            <w:r w:rsidRPr="007F7D6E">
              <w:rPr>
                <w:lang w:val="en-GB"/>
              </w:rPr>
              <w:t>Ministerpräsident</w:t>
            </w:r>
          </w:p>
        </w:tc>
        <w:tc>
          <w:tcPr>
            <w:tcW w:w="1487" w:type="dxa"/>
            <w:shd w:val="clear" w:color="auto" w:fill="auto"/>
          </w:tcPr>
          <w:p w14:paraId="1CFCCC77" w14:textId="77777777" w:rsidR="00BC3AC1" w:rsidRPr="007F7D6E" w:rsidRDefault="00BC3AC1" w:rsidP="005E328F">
            <w:pPr>
              <w:rPr>
                <w:lang w:val="en-GB"/>
              </w:rPr>
            </w:pPr>
            <w:r w:rsidRPr="007F7D6E">
              <w:rPr>
                <w:lang w:val="en-GB"/>
              </w:rPr>
              <w:t>3B</w:t>
            </w:r>
          </w:p>
        </w:tc>
      </w:tr>
      <w:tr w:rsidR="00BC3AC1" w:rsidRPr="007F7D6E" w14:paraId="027E4C33" w14:textId="77777777" w:rsidTr="00BC3AC1">
        <w:tc>
          <w:tcPr>
            <w:tcW w:w="956" w:type="dxa"/>
            <w:vMerge/>
            <w:shd w:val="clear" w:color="auto" w:fill="auto"/>
          </w:tcPr>
          <w:p w14:paraId="18BAEC15" w14:textId="77777777" w:rsidR="00BC3AC1" w:rsidRPr="007F7D6E" w:rsidRDefault="00BC3AC1" w:rsidP="005E328F">
            <w:pPr>
              <w:rPr>
                <w:highlight w:val="yellow"/>
                <w:lang w:val="en-GB"/>
              </w:rPr>
            </w:pPr>
          </w:p>
        </w:tc>
        <w:tc>
          <w:tcPr>
            <w:tcW w:w="3794" w:type="dxa"/>
            <w:vMerge/>
            <w:shd w:val="clear" w:color="auto" w:fill="auto"/>
          </w:tcPr>
          <w:p w14:paraId="55FF928E" w14:textId="77777777" w:rsidR="00BC3AC1" w:rsidRPr="007F7D6E" w:rsidRDefault="00BC3AC1" w:rsidP="005E328F">
            <w:pPr>
              <w:rPr>
                <w:highlight w:val="yellow"/>
                <w:lang w:val="en-GB"/>
              </w:rPr>
            </w:pPr>
          </w:p>
        </w:tc>
        <w:tc>
          <w:tcPr>
            <w:tcW w:w="1276" w:type="dxa"/>
            <w:shd w:val="clear" w:color="auto" w:fill="auto"/>
          </w:tcPr>
          <w:p w14:paraId="48A642E1" w14:textId="77777777" w:rsidR="00BC3AC1" w:rsidRPr="007F7D6E" w:rsidRDefault="00BC3AC1" w:rsidP="005E328F">
            <w:pPr>
              <w:rPr>
                <w:lang w:val="en-GB"/>
              </w:rPr>
            </w:pPr>
            <w:r w:rsidRPr="007F7D6E">
              <w:rPr>
                <w:lang w:val="en-GB"/>
              </w:rPr>
              <w:t>DB</w:t>
            </w:r>
          </w:p>
        </w:tc>
        <w:tc>
          <w:tcPr>
            <w:tcW w:w="2624" w:type="dxa"/>
            <w:shd w:val="clear" w:color="auto" w:fill="auto"/>
          </w:tcPr>
          <w:p w14:paraId="2D607DCB" w14:textId="77777777" w:rsidR="00BC3AC1" w:rsidRPr="007F7D6E" w:rsidRDefault="00BC3AC1" w:rsidP="005E328F">
            <w:pPr>
              <w:rPr>
                <w:lang w:val="en-GB"/>
              </w:rPr>
            </w:pPr>
            <w:r w:rsidRPr="007F7D6E">
              <w:rPr>
                <w:lang w:val="en-GB"/>
              </w:rPr>
              <w:t>Staatsminister</w:t>
            </w:r>
          </w:p>
        </w:tc>
        <w:tc>
          <w:tcPr>
            <w:tcW w:w="1487" w:type="dxa"/>
            <w:shd w:val="clear" w:color="auto" w:fill="auto"/>
          </w:tcPr>
          <w:p w14:paraId="69C6963B" w14:textId="77777777" w:rsidR="00BC3AC1" w:rsidRPr="007F7D6E" w:rsidRDefault="00BC3AC1" w:rsidP="005E328F">
            <w:pPr>
              <w:rPr>
                <w:lang w:val="en-GB"/>
              </w:rPr>
            </w:pPr>
            <w:r w:rsidRPr="007F7D6E">
              <w:rPr>
                <w:lang w:val="en-GB"/>
              </w:rPr>
              <w:t>3B</w:t>
            </w:r>
          </w:p>
        </w:tc>
      </w:tr>
      <w:tr w:rsidR="00BC3AC1" w:rsidRPr="007F7D6E" w14:paraId="51BA6FF3" w14:textId="77777777" w:rsidTr="00BC3AC1">
        <w:tc>
          <w:tcPr>
            <w:tcW w:w="956" w:type="dxa"/>
            <w:vMerge/>
            <w:shd w:val="clear" w:color="auto" w:fill="auto"/>
          </w:tcPr>
          <w:p w14:paraId="423DF02F" w14:textId="77777777" w:rsidR="00BC3AC1" w:rsidRPr="007F7D6E" w:rsidRDefault="00BC3AC1" w:rsidP="005E328F">
            <w:pPr>
              <w:rPr>
                <w:highlight w:val="yellow"/>
                <w:lang w:val="en-GB"/>
              </w:rPr>
            </w:pPr>
          </w:p>
        </w:tc>
        <w:tc>
          <w:tcPr>
            <w:tcW w:w="3794" w:type="dxa"/>
            <w:vMerge/>
            <w:shd w:val="clear" w:color="auto" w:fill="auto"/>
          </w:tcPr>
          <w:p w14:paraId="5D3402A2" w14:textId="77777777" w:rsidR="00BC3AC1" w:rsidRPr="007F7D6E" w:rsidRDefault="00BC3AC1" w:rsidP="005E328F">
            <w:pPr>
              <w:rPr>
                <w:highlight w:val="yellow"/>
                <w:lang w:val="en-GB"/>
              </w:rPr>
            </w:pPr>
          </w:p>
        </w:tc>
        <w:tc>
          <w:tcPr>
            <w:tcW w:w="1276" w:type="dxa"/>
            <w:shd w:val="clear" w:color="auto" w:fill="auto"/>
          </w:tcPr>
          <w:p w14:paraId="2F55DD3D" w14:textId="77777777" w:rsidR="00BC3AC1" w:rsidRPr="007F7D6E" w:rsidRDefault="00BC3AC1" w:rsidP="005E328F">
            <w:pPr>
              <w:rPr>
                <w:lang w:val="en-GB"/>
              </w:rPr>
            </w:pPr>
            <w:r w:rsidRPr="007F7D6E">
              <w:rPr>
                <w:lang w:val="en-GB"/>
              </w:rPr>
              <w:t>DC</w:t>
            </w:r>
          </w:p>
        </w:tc>
        <w:tc>
          <w:tcPr>
            <w:tcW w:w="2624" w:type="dxa"/>
            <w:shd w:val="clear" w:color="auto" w:fill="auto"/>
          </w:tcPr>
          <w:p w14:paraId="0C154594" w14:textId="77777777" w:rsidR="00BC3AC1" w:rsidRPr="007F7D6E" w:rsidRDefault="00BC3AC1" w:rsidP="005E328F">
            <w:pPr>
              <w:rPr>
                <w:lang w:val="en-GB"/>
              </w:rPr>
            </w:pPr>
            <w:r w:rsidRPr="007F7D6E">
              <w:rPr>
                <w:lang w:val="en-GB"/>
              </w:rPr>
              <w:t>Staatssekretär</w:t>
            </w:r>
          </w:p>
        </w:tc>
        <w:tc>
          <w:tcPr>
            <w:tcW w:w="1487" w:type="dxa"/>
            <w:shd w:val="clear" w:color="auto" w:fill="auto"/>
          </w:tcPr>
          <w:p w14:paraId="271AFF22" w14:textId="77777777" w:rsidR="00BC3AC1" w:rsidRPr="007F7D6E" w:rsidRDefault="00BC3AC1" w:rsidP="005E328F">
            <w:pPr>
              <w:rPr>
                <w:lang w:val="en-GB"/>
              </w:rPr>
            </w:pPr>
            <w:r w:rsidRPr="007F7D6E">
              <w:rPr>
                <w:lang w:val="en-GB"/>
              </w:rPr>
              <w:t>3B</w:t>
            </w:r>
          </w:p>
        </w:tc>
      </w:tr>
      <w:tr w:rsidR="00BC3AC1" w:rsidRPr="007F7D6E" w14:paraId="422C84AC" w14:textId="77777777" w:rsidTr="00BC3AC1">
        <w:trPr>
          <w:trHeight w:val="1153"/>
        </w:trPr>
        <w:tc>
          <w:tcPr>
            <w:tcW w:w="956" w:type="dxa"/>
            <w:shd w:val="clear" w:color="auto" w:fill="auto"/>
          </w:tcPr>
          <w:p w14:paraId="7865AABF" w14:textId="6BD66E2A" w:rsidR="00BC3AC1" w:rsidRPr="0077277F" w:rsidRDefault="00BC3AC1" w:rsidP="005E328F">
            <w:r w:rsidRPr="0077277F">
              <w:t>G</w:t>
            </w:r>
          </w:p>
          <w:p w14:paraId="6F5449AF" w14:textId="77777777" w:rsidR="00BC3AC1" w:rsidRPr="0077277F" w:rsidRDefault="00BC3AC1" w:rsidP="005E328F"/>
        </w:tc>
        <w:tc>
          <w:tcPr>
            <w:tcW w:w="3794" w:type="dxa"/>
            <w:shd w:val="clear" w:color="auto" w:fill="auto"/>
          </w:tcPr>
          <w:p w14:paraId="0F9BB8C9" w14:textId="5ECCA4AD" w:rsidR="00BC3AC1" w:rsidRPr="0077277F" w:rsidRDefault="00303EAA" w:rsidP="005E328F">
            <w:pPr>
              <w:rPr>
                <w:i/>
              </w:rPr>
            </w:pPr>
            <w:r w:rsidRPr="0077277F">
              <w:rPr>
                <w:lang w:val="en-GB"/>
              </w:rPr>
              <w:t>PKE Besoldung</w:t>
            </w:r>
          </w:p>
        </w:tc>
        <w:tc>
          <w:tcPr>
            <w:tcW w:w="1276" w:type="dxa"/>
            <w:shd w:val="clear" w:color="auto" w:fill="auto"/>
          </w:tcPr>
          <w:p w14:paraId="640CB462" w14:textId="42688E91" w:rsidR="00BC3AC1" w:rsidRPr="0077277F" w:rsidRDefault="00BC3AC1" w:rsidP="005E328F">
            <w:r w:rsidRPr="0077277F">
              <w:t>GA</w:t>
            </w:r>
          </w:p>
          <w:p w14:paraId="56710ABD" w14:textId="40322545" w:rsidR="00BC3AC1" w:rsidRPr="0077277F" w:rsidRDefault="00BC3AC1" w:rsidP="005E328F">
            <w:r w:rsidRPr="0077277F">
              <w:t>GB</w:t>
            </w:r>
          </w:p>
          <w:p w14:paraId="49B5C728" w14:textId="77777777" w:rsidR="00BC3AC1" w:rsidRPr="0077277F" w:rsidRDefault="00BC3AC1" w:rsidP="005E328F">
            <w:pPr>
              <w:rPr>
                <w:i/>
              </w:rPr>
            </w:pPr>
          </w:p>
        </w:tc>
        <w:tc>
          <w:tcPr>
            <w:tcW w:w="2624" w:type="dxa"/>
            <w:shd w:val="clear" w:color="auto" w:fill="auto"/>
          </w:tcPr>
          <w:p w14:paraId="5DA622D8" w14:textId="1F8BF0EB" w:rsidR="00BC3AC1" w:rsidRPr="0077277F" w:rsidRDefault="00BC3AC1" w:rsidP="005E328F">
            <w:r w:rsidRPr="0077277F">
              <w:t>Private Schulträger</w:t>
            </w:r>
          </w:p>
          <w:p w14:paraId="4993A617" w14:textId="56A63C6A" w:rsidR="00BC3AC1" w:rsidRPr="0077277F" w:rsidRDefault="00BC3AC1" w:rsidP="005E328F">
            <w:r w:rsidRPr="0077277F">
              <w:t>Kirchl. Genoss. Lehrkräfte</w:t>
            </w:r>
          </w:p>
        </w:tc>
        <w:tc>
          <w:tcPr>
            <w:tcW w:w="1487" w:type="dxa"/>
            <w:shd w:val="clear" w:color="auto" w:fill="auto"/>
          </w:tcPr>
          <w:p w14:paraId="4057903B" w14:textId="68922386" w:rsidR="00BC3AC1" w:rsidRPr="0077277F" w:rsidRDefault="00BC3AC1" w:rsidP="005E328F">
            <w:pPr>
              <w:rPr>
                <w:i/>
              </w:rPr>
            </w:pPr>
          </w:p>
          <w:p w14:paraId="1C57F11A" w14:textId="755A9D68" w:rsidR="001C0AD1" w:rsidRPr="0077277F" w:rsidRDefault="00BC3AC1" w:rsidP="001C0AD1">
            <w:r w:rsidRPr="0077277F">
              <w:t>3E</w:t>
            </w:r>
          </w:p>
          <w:p w14:paraId="7A44F308" w14:textId="2E5C0C7D" w:rsidR="001C0AD1" w:rsidRPr="0077277F" w:rsidRDefault="001C0AD1" w:rsidP="001C0AD1">
            <w:r w:rsidRPr="0077277F">
              <w:rPr>
                <w:i/>
              </w:rPr>
              <w:t xml:space="preserve">Festbetrag lt. Art. 7 Abs. 2 BaySchFG (mit Lohnart 0053) </w:t>
            </w:r>
          </w:p>
        </w:tc>
      </w:tr>
      <w:tr w:rsidR="00BC3AC1" w:rsidRPr="007F7D6E" w14:paraId="505B8AC2" w14:textId="77777777" w:rsidTr="00BC3AC1">
        <w:tc>
          <w:tcPr>
            <w:tcW w:w="956" w:type="dxa"/>
            <w:shd w:val="clear" w:color="auto" w:fill="auto"/>
          </w:tcPr>
          <w:p w14:paraId="40EAA39C" w14:textId="77777777" w:rsidR="00BC3AC1" w:rsidRPr="00531265" w:rsidRDefault="00BC3AC1" w:rsidP="005E328F">
            <w:r w:rsidRPr="00531265">
              <w:t>S</w:t>
            </w:r>
          </w:p>
        </w:tc>
        <w:tc>
          <w:tcPr>
            <w:tcW w:w="3794" w:type="dxa"/>
            <w:shd w:val="clear" w:color="auto" w:fill="auto"/>
          </w:tcPr>
          <w:p w14:paraId="04936B72" w14:textId="77777777" w:rsidR="00BC3AC1" w:rsidRPr="00531265" w:rsidRDefault="00BC3AC1" w:rsidP="005E328F">
            <w:r w:rsidRPr="00531265">
              <w:t>Öffentl. rechtl. Ausbildungsverhältnis</w:t>
            </w:r>
          </w:p>
        </w:tc>
        <w:tc>
          <w:tcPr>
            <w:tcW w:w="1276" w:type="dxa"/>
            <w:shd w:val="clear" w:color="auto" w:fill="auto"/>
          </w:tcPr>
          <w:p w14:paraId="268DAABD" w14:textId="77777777" w:rsidR="00BC3AC1" w:rsidRPr="00531265" w:rsidRDefault="00BC3AC1" w:rsidP="005E328F">
            <w:r w:rsidRPr="00531265">
              <w:t>SA</w:t>
            </w:r>
          </w:p>
        </w:tc>
        <w:tc>
          <w:tcPr>
            <w:tcW w:w="2624" w:type="dxa"/>
            <w:shd w:val="clear" w:color="auto" w:fill="auto"/>
          </w:tcPr>
          <w:p w14:paraId="23DBE296" w14:textId="77777777" w:rsidR="00BC3AC1" w:rsidRPr="00531265" w:rsidRDefault="00BC3AC1" w:rsidP="005E328F">
            <w:r w:rsidRPr="00531265">
              <w:t xml:space="preserve">Rechtsreferendare (vgl. Ziff. 3.3.5) </w:t>
            </w:r>
          </w:p>
        </w:tc>
        <w:tc>
          <w:tcPr>
            <w:tcW w:w="1487" w:type="dxa"/>
            <w:shd w:val="clear" w:color="auto" w:fill="auto"/>
          </w:tcPr>
          <w:p w14:paraId="45906ABC" w14:textId="77777777" w:rsidR="00BC3AC1" w:rsidRPr="00531265" w:rsidRDefault="00BC3AC1" w:rsidP="005E328F">
            <w:r w:rsidRPr="00531265">
              <w:t>43</w:t>
            </w:r>
          </w:p>
        </w:tc>
      </w:tr>
      <w:tr w:rsidR="00BC3AC1" w:rsidRPr="00E664DD" w14:paraId="1EB75E10" w14:textId="77777777" w:rsidTr="00BC3AC1">
        <w:tc>
          <w:tcPr>
            <w:tcW w:w="956" w:type="dxa"/>
            <w:shd w:val="clear" w:color="auto" w:fill="auto"/>
          </w:tcPr>
          <w:p w14:paraId="2019C996" w14:textId="77777777" w:rsidR="00BC3AC1" w:rsidRPr="00531265" w:rsidRDefault="00BC3AC1" w:rsidP="005E328F">
            <w:r w:rsidRPr="00531265">
              <w:t>F</w:t>
            </w:r>
          </w:p>
        </w:tc>
        <w:tc>
          <w:tcPr>
            <w:tcW w:w="3794" w:type="dxa"/>
            <w:shd w:val="clear" w:color="auto" w:fill="auto"/>
          </w:tcPr>
          <w:p w14:paraId="1857555D" w14:textId="77777777" w:rsidR="00BC3AC1" w:rsidRPr="00531265" w:rsidRDefault="00BC3AC1" w:rsidP="005E328F">
            <w:r w:rsidRPr="00531265">
              <w:t xml:space="preserve">Arbeitnehmer mit Bezügen nach Besoldungsrecht </w:t>
            </w:r>
          </w:p>
        </w:tc>
        <w:tc>
          <w:tcPr>
            <w:tcW w:w="1276" w:type="dxa"/>
            <w:shd w:val="clear" w:color="auto" w:fill="auto"/>
          </w:tcPr>
          <w:p w14:paraId="69728A67" w14:textId="77777777" w:rsidR="00BC3AC1" w:rsidRPr="00531265" w:rsidRDefault="00BC3AC1" w:rsidP="005E328F">
            <w:r w:rsidRPr="00531265">
              <w:t>FN</w:t>
            </w:r>
          </w:p>
          <w:p w14:paraId="6A348568" w14:textId="77777777" w:rsidR="00BC3AC1" w:rsidRPr="00531265" w:rsidRDefault="00BC3AC1" w:rsidP="005E328F">
            <w:r w:rsidRPr="00531265">
              <w:t>FS</w:t>
            </w:r>
          </w:p>
          <w:p w14:paraId="7BEEC783" w14:textId="77777777" w:rsidR="00BC3AC1" w:rsidRPr="00531265" w:rsidRDefault="00BC3AC1" w:rsidP="005E328F">
            <w:r w:rsidRPr="00531265">
              <w:t>FO</w:t>
            </w:r>
          </w:p>
          <w:p w14:paraId="1268D98A" w14:textId="77777777" w:rsidR="00BC3AC1" w:rsidRPr="00531265" w:rsidRDefault="00BC3AC1" w:rsidP="005E328F">
            <w:r w:rsidRPr="00531265">
              <w:t>FR</w:t>
            </w:r>
          </w:p>
          <w:p w14:paraId="2ED2C91A" w14:textId="4A4B0A24" w:rsidR="00BC3AC1" w:rsidRPr="00531265" w:rsidRDefault="00BC3AC1"/>
        </w:tc>
        <w:tc>
          <w:tcPr>
            <w:tcW w:w="2624" w:type="dxa"/>
            <w:shd w:val="clear" w:color="auto" w:fill="auto"/>
          </w:tcPr>
          <w:p w14:paraId="6779C33C" w14:textId="77777777" w:rsidR="00BC3AC1" w:rsidRPr="00531265" w:rsidRDefault="00BC3AC1" w:rsidP="005E328F">
            <w:r w:rsidRPr="00531265">
              <w:t xml:space="preserve">Angestellte BesO A </w:t>
            </w:r>
          </w:p>
          <w:p w14:paraId="4543B800" w14:textId="77777777" w:rsidR="00BC3AC1" w:rsidRPr="00531265" w:rsidRDefault="00BC3AC1" w:rsidP="005E328F">
            <w:r w:rsidRPr="00531265">
              <w:t xml:space="preserve">Angestellte BesO B </w:t>
            </w:r>
          </w:p>
          <w:p w14:paraId="51F6C4B8" w14:textId="77777777" w:rsidR="00BC3AC1" w:rsidRPr="00531265" w:rsidRDefault="00BC3AC1" w:rsidP="005E328F">
            <w:r w:rsidRPr="00531265">
              <w:t xml:space="preserve">Angestellte BesO C </w:t>
            </w:r>
          </w:p>
          <w:p w14:paraId="02E5B631" w14:textId="77777777" w:rsidR="00BC3AC1" w:rsidRPr="00531265" w:rsidRDefault="00BC3AC1" w:rsidP="005E328F">
            <w:r w:rsidRPr="00531265">
              <w:t>Angestellte BesO W</w:t>
            </w:r>
          </w:p>
          <w:p w14:paraId="418B2621" w14:textId="77777777" w:rsidR="00BC3AC1" w:rsidRPr="00531265" w:rsidRDefault="00BC3AC1" w:rsidP="005E328F">
            <w:r w:rsidRPr="00531265">
              <w:t xml:space="preserve"> </w:t>
            </w:r>
          </w:p>
        </w:tc>
        <w:tc>
          <w:tcPr>
            <w:tcW w:w="1487" w:type="dxa"/>
            <w:shd w:val="clear" w:color="auto" w:fill="auto"/>
          </w:tcPr>
          <w:p w14:paraId="12429FE7" w14:textId="77777777" w:rsidR="00BC3AC1" w:rsidRPr="00531265" w:rsidRDefault="00BC3AC1" w:rsidP="005E328F">
            <w:r w:rsidRPr="00531265">
              <w:t>3A, 4A</w:t>
            </w:r>
          </w:p>
          <w:p w14:paraId="20FD1838" w14:textId="77777777" w:rsidR="00BC3AC1" w:rsidRPr="00531265" w:rsidRDefault="00BC3AC1" w:rsidP="005E328F">
            <w:r w:rsidRPr="00531265">
              <w:t>3B</w:t>
            </w:r>
          </w:p>
          <w:p w14:paraId="2896D1C5" w14:textId="77777777" w:rsidR="00BC3AC1" w:rsidRPr="00531265" w:rsidRDefault="00BC3AC1" w:rsidP="005E328F">
            <w:r w:rsidRPr="00531265">
              <w:t>3C</w:t>
            </w:r>
          </w:p>
          <w:p w14:paraId="3CFA3999" w14:textId="77777777" w:rsidR="00BC3AC1" w:rsidRPr="00531265" w:rsidRDefault="00BC3AC1" w:rsidP="005E328F">
            <w:r w:rsidRPr="00531265">
              <w:t>3W</w:t>
            </w:r>
          </w:p>
          <w:p w14:paraId="30A756BD" w14:textId="7CEC7C92" w:rsidR="00BC3AC1" w:rsidRPr="00531265" w:rsidRDefault="00BC3AC1"/>
        </w:tc>
      </w:tr>
      <w:tr w:rsidR="002644A1" w:rsidRPr="002644A1" w14:paraId="1350200B" w14:textId="77777777" w:rsidTr="00BC3AC1">
        <w:tc>
          <w:tcPr>
            <w:tcW w:w="956" w:type="dxa"/>
            <w:shd w:val="clear" w:color="auto" w:fill="auto"/>
          </w:tcPr>
          <w:p w14:paraId="7BA057A3" w14:textId="30C987B5" w:rsidR="00672445" w:rsidRPr="0077277F" w:rsidRDefault="00672445" w:rsidP="00672445">
            <w:pPr>
              <w:rPr>
                <w:i/>
                <w:szCs w:val="20"/>
              </w:rPr>
            </w:pPr>
            <w:r w:rsidRPr="0077277F">
              <w:rPr>
                <w:i/>
                <w:szCs w:val="20"/>
              </w:rPr>
              <w:t>H</w:t>
            </w:r>
          </w:p>
        </w:tc>
        <w:tc>
          <w:tcPr>
            <w:tcW w:w="3794" w:type="dxa"/>
            <w:shd w:val="clear" w:color="auto" w:fill="auto"/>
          </w:tcPr>
          <w:p w14:paraId="514F0186" w14:textId="32B8D938" w:rsidR="00672445" w:rsidRPr="0077277F" w:rsidRDefault="00672445" w:rsidP="00672445">
            <w:pPr>
              <w:rPr>
                <w:i/>
                <w:szCs w:val="20"/>
              </w:rPr>
            </w:pPr>
            <w:r w:rsidRPr="0077277F">
              <w:rPr>
                <w:i/>
                <w:szCs w:val="20"/>
              </w:rPr>
              <w:t>Abstellungsverträge Tarif</w:t>
            </w:r>
          </w:p>
        </w:tc>
        <w:tc>
          <w:tcPr>
            <w:tcW w:w="1276" w:type="dxa"/>
            <w:shd w:val="clear" w:color="auto" w:fill="auto"/>
          </w:tcPr>
          <w:p w14:paraId="5EFA4E84" w14:textId="69399126" w:rsidR="00672445" w:rsidRPr="0077277F" w:rsidRDefault="00672445" w:rsidP="00672445">
            <w:pPr>
              <w:rPr>
                <w:i/>
                <w:szCs w:val="20"/>
              </w:rPr>
            </w:pPr>
            <w:r w:rsidRPr="0077277F">
              <w:rPr>
                <w:i/>
                <w:szCs w:val="20"/>
              </w:rPr>
              <w:t>HI</w:t>
            </w:r>
          </w:p>
        </w:tc>
        <w:tc>
          <w:tcPr>
            <w:tcW w:w="2624" w:type="dxa"/>
            <w:shd w:val="clear" w:color="auto" w:fill="auto"/>
          </w:tcPr>
          <w:p w14:paraId="1F985718" w14:textId="77777777" w:rsidR="00672445" w:rsidRPr="0077277F" w:rsidRDefault="00672445" w:rsidP="00672445">
            <w:pPr>
              <w:rPr>
                <w:i/>
                <w:szCs w:val="20"/>
              </w:rPr>
            </w:pPr>
            <w:r w:rsidRPr="0077277F">
              <w:rPr>
                <w:i/>
                <w:szCs w:val="20"/>
              </w:rPr>
              <w:t>Abstellungsverträge KA 10 bis KA13</w:t>
            </w:r>
          </w:p>
          <w:p w14:paraId="5E5694ED" w14:textId="0EA20ABD" w:rsidR="00672445" w:rsidRPr="0077277F" w:rsidRDefault="00672445" w:rsidP="00672445">
            <w:pPr>
              <w:rPr>
                <w:i/>
                <w:szCs w:val="20"/>
              </w:rPr>
            </w:pPr>
            <w:r w:rsidRPr="0077277F">
              <w:rPr>
                <w:i/>
                <w:szCs w:val="20"/>
              </w:rPr>
              <w:t>KA 10N bis KA13N</w:t>
            </w:r>
          </w:p>
        </w:tc>
        <w:tc>
          <w:tcPr>
            <w:tcW w:w="1487" w:type="dxa"/>
            <w:shd w:val="clear" w:color="auto" w:fill="auto"/>
          </w:tcPr>
          <w:p w14:paraId="556D05BE" w14:textId="77777777" w:rsidR="00672445" w:rsidRPr="0077277F" w:rsidRDefault="00672445" w:rsidP="00672445">
            <w:pPr>
              <w:rPr>
                <w:i/>
                <w:szCs w:val="20"/>
              </w:rPr>
            </w:pPr>
            <w:r w:rsidRPr="0077277F">
              <w:rPr>
                <w:i/>
                <w:szCs w:val="20"/>
              </w:rPr>
              <w:t>91</w:t>
            </w:r>
          </w:p>
          <w:p w14:paraId="3A9C254F" w14:textId="3C11F119" w:rsidR="00672445" w:rsidRPr="0077277F" w:rsidRDefault="00672445" w:rsidP="00672445">
            <w:pPr>
              <w:rPr>
                <w:i/>
                <w:szCs w:val="20"/>
              </w:rPr>
            </w:pPr>
            <w:r w:rsidRPr="0077277F">
              <w:rPr>
                <w:i/>
                <w:szCs w:val="20"/>
              </w:rPr>
              <w:t>LoA 0053</w:t>
            </w:r>
          </w:p>
        </w:tc>
      </w:tr>
      <w:tr w:rsidR="00672445" w:rsidRPr="00E664DD" w14:paraId="37071DE2" w14:textId="77777777" w:rsidTr="00BC3AC1">
        <w:tc>
          <w:tcPr>
            <w:tcW w:w="956" w:type="dxa"/>
            <w:shd w:val="clear" w:color="auto" w:fill="auto"/>
          </w:tcPr>
          <w:p w14:paraId="0C330305" w14:textId="2085E650" w:rsidR="00672445" w:rsidRPr="00531265" w:rsidRDefault="00672445" w:rsidP="00672445">
            <w:r w:rsidRPr="00531265">
              <w:t>N</w:t>
            </w:r>
          </w:p>
        </w:tc>
        <w:tc>
          <w:tcPr>
            <w:tcW w:w="3794" w:type="dxa"/>
            <w:shd w:val="clear" w:color="auto" w:fill="auto"/>
          </w:tcPr>
          <w:p w14:paraId="1C078AE5" w14:textId="37DD5395" w:rsidR="00672445" w:rsidRPr="00531265" w:rsidRDefault="00672445" w:rsidP="00672445">
            <w:r w:rsidRPr="00531265">
              <w:t>Versorgung-Land</w:t>
            </w:r>
          </w:p>
        </w:tc>
        <w:tc>
          <w:tcPr>
            <w:tcW w:w="1276" w:type="dxa"/>
            <w:shd w:val="clear" w:color="auto" w:fill="auto"/>
          </w:tcPr>
          <w:p w14:paraId="68682FE2" w14:textId="3719465F" w:rsidR="00672445" w:rsidRPr="00531265" w:rsidRDefault="00672445" w:rsidP="00672445">
            <w:r w:rsidRPr="00531265">
              <w:t>NA bis NZ Ausnahme: NL</w:t>
            </w:r>
          </w:p>
        </w:tc>
        <w:tc>
          <w:tcPr>
            <w:tcW w:w="2624" w:type="dxa"/>
            <w:shd w:val="clear" w:color="auto" w:fill="auto"/>
          </w:tcPr>
          <w:p w14:paraId="0001CFE4" w14:textId="1C96AB38" w:rsidR="00672445" w:rsidRPr="00531265" w:rsidRDefault="00672445" w:rsidP="00672445">
            <w:r w:rsidRPr="00531265">
              <w:t xml:space="preserve">BesO A, B, C, HS, W und R (mit den jeweiligen Zusätzen z. B. Vers.Allg., Vers.Vollzug, usw.), Vers.Altfälle, sonst. lfd Versorgung, StG ohne HiBlV,Vers. Richter, Kostensterbegeldempfänger und Vers.Lastenteilung </w:t>
            </w:r>
          </w:p>
        </w:tc>
        <w:tc>
          <w:tcPr>
            <w:tcW w:w="1487" w:type="dxa"/>
            <w:shd w:val="clear" w:color="auto" w:fill="auto"/>
          </w:tcPr>
          <w:p w14:paraId="609108AF" w14:textId="4979FACC" w:rsidR="00672445" w:rsidRPr="00531265" w:rsidRDefault="00186BE0" w:rsidP="00880367">
            <w:r>
              <w:t>3A, 3B, 3C, 3H (MAKr. NU), 3W, 3R</w:t>
            </w:r>
          </w:p>
        </w:tc>
      </w:tr>
      <w:tr w:rsidR="00672445" w:rsidRPr="00E664DD" w14:paraId="256139F9" w14:textId="77777777" w:rsidTr="00BC3AC1">
        <w:tc>
          <w:tcPr>
            <w:tcW w:w="956" w:type="dxa"/>
            <w:shd w:val="clear" w:color="auto" w:fill="auto"/>
          </w:tcPr>
          <w:p w14:paraId="2D6D70AE" w14:textId="1DE08F2D" w:rsidR="00672445" w:rsidRPr="00531265" w:rsidRDefault="00672445" w:rsidP="00672445">
            <w:r w:rsidRPr="00531265">
              <w:lastRenderedPageBreak/>
              <w:t>Q</w:t>
            </w:r>
          </w:p>
        </w:tc>
        <w:tc>
          <w:tcPr>
            <w:tcW w:w="3794" w:type="dxa"/>
            <w:shd w:val="clear" w:color="auto" w:fill="auto"/>
          </w:tcPr>
          <w:p w14:paraId="5A888539" w14:textId="05489CDE" w:rsidR="00672445" w:rsidRPr="00531265" w:rsidRDefault="00672445" w:rsidP="00672445">
            <w:r w:rsidRPr="00531265">
              <w:t>Ehem. Mitgl. Reg.</w:t>
            </w:r>
          </w:p>
        </w:tc>
        <w:tc>
          <w:tcPr>
            <w:tcW w:w="1276" w:type="dxa"/>
            <w:shd w:val="clear" w:color="auto" w:fill="auto"/>
          </w:tcPr>
          <w:p w14:paraId="426BB685" w14:textId="61CF6BFE" w:rsidR="00672445" w:rsidRPr="00531265" w:rsidRDefault="00672445" w:rsidP="00672445">
            <w:r w:rsidRPr="00531265">
              <w:t>QA, QN, QV</w:t>
            </w:r>
          </w:p>
        </w:tc>
        <w:tc>
          <w:tcPr>
            <w:tcW w:w="2624" w:type="dxa"/>
            <w:shd w:val="clear" w:color="auto" w:fill="auto"/>
          </w:tcPr>
          <w:p w14:paraId="3945EBDA" w14:textId="5CE4B210" w:rsidR="00672445" w:rsidRPr="00531265" w:rsidRDefault="00672445" w:rsidP="00672445">
            <w:r w:rsidRPr="00531265">
              <w:t>Versorgungsempfänger, Übergangsgeld/StG, Kostensterbegeldempfänger</w:t>
            </w:r>
          </w:p>
        </w:tc>
        <w:tc>
          <w:tcPr>
            <w:tcW w:w="1487" w:type="dxa"/>
            <w:shd w:val="clear" w:color="auto" w:fill="auto"/>
          </w:tcPr>
          <w:p w14:paraId="4A75D460" w14:textId="4DFCB439" w:rsidR="00672445" w:rsidRPr="00531265" w:rsidRDefault="00672445" w:rsidP="00672445">
            <w:r w:rsidRPr="00531265">
              <w:t>Siehe MAG D</w:t>
            </w:r>
          </w:p>
        </w:tc>
      </w:tr>
    </w:tbl>
    <w:p w14:paraId="53A9EC8A" w14:textId="77777777" w:rsidR="001C0AD1" w:rsidRPr="0077277F" w:rsidRDefault="001C0AD1" w:rsidP="001C0AD1"/>
    <w:p w14:paraId="5C8C5D64" w14:textId="1FA5B9A3" w:rsidR="001C0AD1" w:rsidRPr="0077277F" w:rsidRDefault="001C0AD1" w:rsidP="001C0AD1">
      <w:r w:rsidRPr="0077277F">
        <w:t>Für die MAG „G“ (MAKr. GA und GB) und MAG „H“ (MAKr. HI) wird auf Nr. 3.7 verwiesen.</w:t>
      </w:r>
    </w:p>
    <w:p w14:paraId="4F3974C9" w14:textId="449018C9" w:rsidR="00BD6DD7" w:rsidRPr="0077277F" w:rsidRDefault="00BD6DD7" w:rsidP="00BD6DD7"/>
    <w:p w14:paraId="08987247" w14:textId="7DFF0436" w:rsidR="001B494A" w:rsidRPr="0077277F" w:rsidRDefault="001B494A" w:rsidP="00BD6DD7">
      <w:r w:rsidRPr="0077277F">
        <w:t>Nicht betroffen sind:</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250"/>
        <w:gridCol w:w="992"/>
        <w:gridCol w:w="3086"/>
        <w:gridCol w:w="932"/>
        <w:gridCol w:w="2386"/>
      </w:tblGrid>
      <w:tr w:rsidR="0077277F" w:rsidRPr="0077277F" w14:paraId="44440139" w14:textId="77777777" w:rsidTr="002644A1">
        <w:trPr>
          <w:trHeight w:val="1153"/>
        </w:trPr>
        <w:tc>
          <w:tcPr>
            <w:tcW w:w="952" w:type="dxa"/>
            <w:shd w:val="clear" w:color="auto" w:fill="auto"/>
            <w:vAlign w:val="center"/>
          </w:tcPr>
          <w:p w14:paraId="3ECD2D2F" w14:textId="2516B03A" w:rsidR="00352C4F" w:rsidRPr="0077277F" w:rsidRDefault="00352C4F" w:rsidP="00352C4F">
            <w:r w:rsidRPr="0077277F">
              <w:rPr>
                <w:b/>
              </w:rPr>
              <w:t>MAG</w:t>
            </w:r>
          </w:p>
        </w:tc>
        <w:tc>
          <w:tcPr>
            <w:tcW w:w="2250" w:type="dxa"/>
            <w:shd w:val="clear" w:color="auto" w:fill="auto"/>
            <w:vAlign w:val="center"/>
          </w:tcPr>
          <w:p w14:paraId="604B470E" w14:textId="72736BEC" w:rsidR="00352C4F" w:rsidRPr="0077277F" w:rsidRDefault="00352C4F" w:rsidP="00352C4F">
            <w:pPr>
              <w:rPr>
                <w:lang w:val="en-GB"/>
              </w:rPr>
            </w:pPr>
            <w:r w:rsidRPr="0077277F">
              <w:rPr>
                <w:b/>
              </w:rPr>
              <w:t>MitarbeiterGr-Bezeichnung</w:t>
            </w:r>
          </w:p>
        </w:tc>
        <w:tc>
          <w:tcPr>
            <w:tcW w:w="992" w:type="dxa"/>
            <w:shd w:val="clear" w:color="auto" w:fill="auto"/>
            <w:vAlign w:val="center"/>
          </w:tcPr>
          <w:p w14:paraId="42F1BBE7" w14:textId="5100282E" w:rsidR="00352C4F" w:rsidRPr="0077277F" w:rsidRDefault="00352C4F" w:rsidP="00352C4F">
            <w:r w:rsidRPr="0077277F">
              <w:rPr>
                <w:b/>
              </w:rPr>
              <w:t>MAKrs.</w:t>
            </w:r>
          </w:p>
        </w:tc>
        <w:tc>
          <w:tcPr>
            <w:tcW w:w="3086" w:type="dxa"/>
            <w:shd w:val="clear" w:color="auto" w:fill="auto"/>
            <w:vAlign w:val="center"/>
          </w:tcPr>
          <w:p w14:paraId="4EC26243" w14:textId="0E1258D6" w:rsidR="00352C4F" w:rsidRPr="0077277F" w:rsidRDefault="00352C4F" w:rsidP="00352C4F">
            <w:r w:rsidRPr="0077277F">
              <w:rPr>
                <w:b/>
              </w:rPr>
              <w:t>Mitarbeiterkreis-Bez.</w:t>
            </w:r>
          </w:p>
        </w:tc>
        <w:tc>
          <w:tcPr>
            <w:tcW w:w="932" w:type="dxa"/>
            <w:shd w:val="clear" w:color="auto" w:fill="auto"/>
            <w:vAlign w:val="center"/>
          </w:tcPr>
          <w:p w14:paraId="124079E9" w14:textId="70E6C156" w:rsidR="00352C4F" w:rsidRPr="0077277F" w:rsidRDefault="00352C4F" w:rsidP="00352C4F">
            <w:pPr>
              <w:rPr>
                <w:i/>
              </w:rPr>
            </w:pPr>
            <w:r w:rsidRPr="0077277F">
              <w:rPr>
                <w:b/>
              </w:rPr>
              <w:t>Tarifart</w:t>
            </w:r>
          </w:p>
        </w:tc>
        <w:tc>
          <w:tcPr>
            <w:tcW w:w="2386" w:type="dxa"/>
          </w:tcPr>
          <w:p w14:paraId="4E91A3C1" w14:textId="77777777" w:rsidR="00352C4F" w:rsidRPr="0077277F" w:rsidRDefault="00352C4F" w:rsidP="00352C4F">
            <w:pPr>
              <w:rPr>
                <w:i/>
              </w:rPr>
            </w:pPr>
          </w:p>
        </w:tc>
      </w:tr>
      <w:tr w:rsidR="0077277F" w:rsidRPr="0077277F" w14:paraId="5F8CAE2A" w14:textId="77777777" w:rsidTr="002644A1">
        <w:trPr>
          <w:trHeight w:val="1153"/>
        </w:trPr>
        <w:tc>
          <w:tcPr>
            <w:tcW w:w="952" w:type="dxa"/>
            <w:shd w:val="clear" w:color="auto" w:fill="auto"/>
          </w:tcPr>
          <w:p w14:paraId="723D98F8" w14:textId="2373F366" w:rsidR="002644A1" w:rsidRPr="0077277F" w:rsidRDefault="002644A1" w:rsidP="002644A1">
            <w:r w:rsidRPr="0077277F">
              <w:rPr>
                <w:i/>
                <w:szCs w:val="20"/>
              </w:rPr>
              <w:t>H</w:t>
            </w:r>
          </w:p>
        </w:tc>
        <w:tc>
          <w:tcPr>
            <w:tcW w:w="2250" w:type="dxa"/>
            <w:shd w:val="clear" w:color="auto" w:fill="auto"/>
          </w:tcPr>
          <w:p w14:paraId="402250EA" w14:textId="52B5CFF4" w:rsidR="002644A1" w:rsidRPr="0077277F" w:rsidRDefault="002644A1" w:rsidP="002644A1">
            <w:pPr>
              <w:rPr>
                <w:lang w:val="en-GB"/>
              </w:rPr>
            </w:pPr>
          </w:p>
        </w:tc>
        <w:tc>
          <w:tcPr>
            <w:tcW w:w="992" w:type="dxa"/>
            <w:shd w:val="clear" w:color="auto" w:fill="auto"/>
          </w:tcPr>
          <w:p w14:paraId="7F86ED5B" w14:textId="689A5D97" w:rsidR="002644A1" w:rsidRPr="0077277F" w:rsidRDefault="002644A1" w:rsidP="002644A1">
            <w:r w:rsidRPr="0077277F">
              <w:rPr>
                <w:i/>
                <w:szCs w:val="20"/>
              </w:rPr>
              <w:t>HG</w:t>
            </w:r>
          </w:p>
        </w:tc>
        <w:tc>
          <w:tcPr>
            <w:tcW w:w="3086" w:type="dxa"/>
            <w:shd w:val="clear" w:color="auto" w:fill="auto"/>
          </w:tcPr>
          <w:p w14:paraId="764CBFC8" w14:textId="5657C186" w:rsidR="002644A1" w:rsidRPr="0077277F" w:rsidRDefault="002644A1" w:rsidP="002644A1">
            <w:r w:rsidRPr="0077277F">
              <w:rPr>
                <w:i/>
                <w:szCs w:val="20"/>
              </w:rPr>
              <w:t>Tarifgruppe NEB0</w:t>
            </w:r>
          </w:p>
        </w:tc>
        <w:tc>
          <w:tcPr>
            <w:tcW w:w="932" w:type="dxa"/>
            <w:shd w:val="clear" w:color="auto" w:fill="auto"/>
          </w:tcPr>
          <w:p w14:paraId="79664214" w14:textId="5C19582C" w:rsidR="002644A1" w:rsidRPr="0077277F" w:rsidRDefault="002644A1" w:rsidP="002644A1">
            <w:pPr>
              <w:rPr>
                <w:i/>
              </w:rPr>
            </w:pPr>
            <w:r w:rsidRPr="0077277F">
              <w:rPr>
                <w:i/>
                <w:szCs w:val="20"/>
              </w:rPr>
              <w:t>97</w:t>
            </w:r>
          </w:p>
        </w:tc>
        <w:tc>
          <w:tcPr>
            <w:tcW w:w="2386" w:type="dxa"/>
          </w:tcPr>
          <w:p w14:paraId="63020528" w14:textId="77777777" w:rsidR="002644A1" w:rsidRPr="0077277F" w:rsidRDefault="002644A1" w:rsidP="002644A1">
            <w:pPr>
              <w:rPr>
                <w:i/>
              </w:rPr>
            </w:pPr>
          </w:p>
        </w:tc>
      </w:tr>
      <w:tr w:rsidR="0077277F" w:rsidRPr="0077277F" w14:paraId="1A1369A1" w14:textId="77777777" w:rsidTr="002644A1">
        <w:trPr>
          <w:trHeight w:val="1153"/>
        </w:trPr>
        <w:tc>
          <w:tcPr>
            <w:tcW w:w="952" w:type="dxa"/>
            <w:shd w:val="clear" w:color="auto" w:fill="auto"/>
          </w:tcPr>
          <w:p w14:paraId="40A7CA94" w14:textId="78BC362B" w:rsidR="002644A1" w:rsidRPr="0077277F" w:rsidRDefault="002644A1" w:rsidP="002644A1">
            <w:r w:rsidRPr="0077277F">
              <w:t>V</w:t>
            </w:r>
          </w:p>
        </w:tc>
        <w:tc>
          <w:tcPr>
            <w:tcW w:w="2250" w:type="dxa"/>
            <w:shd w:val="clear" w:color="auto" w:fill="auto"/>
          </w:tcPr>
          <w:p w14:paraId="00135767" w14:textId="781BF536" w:rsidR="002644A1" w:rsidRPr="0077277F" w:rsidRDefault="002644A1" w:rsidP="002644A1">
            <w:pPr>
              <w:rPr>
                <w:lang w:val="en-GB"/>
              </w:rPr>
            </w:pPr>
            <w:r w:rsidRPr="0077277F">
              <w:rPr>
                <w:lang w:val="en-GB"/>
              </w:rPr>
              <w:t>Externe Besoldung</w:t>
            </w:r>
          </w:p>
        </w:tc>
        <w:tc>
          <w:tcPr>
            <w:tcW w:w="992" w:type="dxa"/>
            <w:shd w:val="clear" w:color="auto" w:fill="auto"/>
          </w:tcPr>
          <w:p w14:paraId="010CB069" w14:textId="73E0C1D5" w:rsidR="002644A1" w:rsidRPr="0077277F" w:rsidRDefault="002644A1" w:rsidP="002644A1">
            <w:r w:rsidRPr="0077277F">
              <w:t>VB</w:t>
            </w:r>
          </w:p>
        </w:tc>
        <w:tc>
          <w:tcPr>
            <w:tcW w:w="3086" w:type="dxa"/>
            <w:shd w:val="clear" w:color="auto" w:fill="auto"/>
          </w:tcPr>
          <w:p w14:paraId="5ED86324" w14:textId="6A41000F" w:rsidR="002644A1" w:rsidRPr="0077277F" w:rsidRDefault="002644A1" w:rsidP="002644A1">
            <w:r w:rsidRPr="0077277F">
              <w:t>von anderen Dienstherrn zugewiesene/abgeordnete Beamte</w:t>
            </w:r>
          </w:p>
        </w:tc>
        <w:tc>
          <w:tcPr>
            <w:tcW w:w="932" w:type="dxa"/>
            <w:shd w:val="clear" w:color="auto" w:fill="auto"/>
          </w:tcPr>
          <w:p w14:paraId="2E605003" w14:textId="7F5BD26F" w:rsidR="002644A1" w:rsidRPr="0077277F" w:rsidRDefault="002644A1" w:rsidP="002644A1">
            <w:r w:rsidRPr="0077277F">
              <w:t>90</w:t>
            </w:r>
          </w:p>
        </w:tc>
        <w:tc>
          <w:tcPr>
            <w:tcW w:w="2386" w:type="dxa"/>
          </w:tcPr>
          <w:p w14:paraId="3FEA4986" w14:textId="032BA25B" w:rsidR="002644A1" w:rsidRPr="0077277F" w:rsidRDefault="002644A1" w:rsidP="002644A1">
            <w:pPr>
              <w:rPr>
                <w:i/>
              </w:rPr>
            </w:pPr>
            <w:r w:rsidRPr="0077277F">
              <w:rPr>
                <w:i/>
              </w:rPr>
              <w:t>keine FZ-Zahlung, Beträge werden vom anderen Dienstherrn angefordert und über IT 0015 erstattet</w:t>
            </w:r>
          </w:p>
        </w:tc>
      </w:tr>
    </w:tbl>
    <w:p w14:paraId="7526BB96" w14:textId="039567D6" w:rsidR="001B494A" w:rsidRPr="005F07A5" w:rsidRDefault="001B494A" w:rsidP="00BD6DD7"/>
    <w:p w14:paraId="597EFF84" w14:textId="11632CC2" w:rsidR="001A78A8" w:rsidRDefault="0053313C" w:rsidP="001A78A8">
      <w:pPr>
        <w:pStyle w:val="berschrift2LfF"/>
      </w:pPr>
      <w:bookmarkStart w:id="4" w:name="_Toc128746229"/>
      <w:r>
        <w:t>Beiblatt zu BM</w:t>
      </w:r>
      <w:r w:rsidR="00BD6DD7">
        <w:t xml:space="preserve"> – Evaluierung des melderechtlichen Hauptwohnsitzes</w:t>
      </w:r>
      <w:bookmarkEnd w:id="4"/>
    </w:p>
    <w:p w14:paraId="41EF583C" w14:textId="3EA23EE3" w:rsidR="00BD6DD7" w:rsidRPr="00BD6DD7" w:rsidRDefault="00BD6DD7" w:rsidP="00BD6DD7">
      <w:r w:rsidRPr="00BD6DD7">
        <w:t>Zur Bestimmung der Ortsklasse ist der Ständige Wohnsitz im IT0006 Subtyp1 heranzuziehen.</w:t>
      </w:r>
    </w:p>
    <w:p w14:paraId="1618CC6B" w14:textId="7250DF79" w:rsidR="00BD6DD7" w:rsidRPr="0077277F" w:rsidRDefault="00BD6DD7" w:rsidP="00BD6DD7">
      <w:r w:rsidRPr="00BD6DD7">
        <w:t xml:space="preserve">Zur Überprüfung und eventuell notwendigen Korrektur dieser Date </w:t>
      </w:r>
      <w:r w:rsidR="00C4174B">
        <w:t xml:space="preserve">werden die betroffenen Personen </w:t>
      </w:r>
      <w:r w:rsidRPr="00BD6DD7">
        <w:t xml:space="preserve">mit </w:t>
      </w:r>
      <w:r w:rsidR="003514B3">
        <w:t>einem</w:t>
      </w:r>
      <w:r w:rsidRPr="00BD6DD7">
        <w:t xml:space="preserve"> </w:t>
      </w:r>
      <w:r w:rsidR="00C4174B" w:rsidRPr="00E05E9E">
        <w:t>Beiblatt</w:t>
      </w:r>
      <w:r w:rsidR="003514B3" w:rsidRPr="00E05E9E">
        <w:t xml:space="preserve"> </w:t>
      </w:r>
      <w:r w:rsidR="000F3CF5" w:rsidRPr="00E05E9E">
        <w:t>übe</w:t>
      </w:r>
      <w:r w:rsidR="000F3CF5">
        <w:t xml:space="preserve">r die Gesetzesänderung </w:t>
      </w:r>
      <w:r w:rsidR="00C4174B">
        <w:t>informiert und gebeten die Daten zum Wohnsitz mit der Anschrift aus der BM abzugleichen</w:t>
      </w:r>
      <w:r w:rsidR="000F3CF5">
        <w:t xml:space="preserve"> sow</w:t>
      </w:r>
      <w:r w:rsidR="006E3AC5">
        <w:t>i</w:t>
      </w:r>
      <w:r w:rsidR="000F3CF5">
        <w:t xml:space="preserve">e bei festgestellten </w:t>
      </w:r>
      <w:r w:rsidR="00C4174B">
        <w:t>Unstimmigkeiten die Bezügestelle umgehend zu unterrichten.</w:t>
      </w:r>
      <w:r w:rsidR="0005778F">
        <w:t xml:space="preserve"> </w:t>
      </w:r>
      <w:r w:rsidR="0005778F" w:rsidRPr="0077277F">
        <w:t>Das Beiblatt soll im Rahmen eines eigenen Vollausstoßes mit den Bezügen für März oder April 2023 erfolgen, zeitlich der Behandlung des Gesetzentwurfs im Ausschuss für Fragen des öffentlichen Dienstes im Bayerischen Landtag nachgelagert (Mail des StMFH vom 22.11.2022).</w:t>
      </w:r>
    </w:p>
    <w:p w14:paraId="5066D772" w14:textId="7FE0062E" w:rsidR="00BD6DD7" w:rsidRPr="00BD6DD7" w:rsidRDefault="00BD6DD7" w:rsidP="00BD6DD7">
      <w:r w:rsidRPr="00BD6DD7">
        <w:t xml:space="preserve">Hierbei </w:t>
      </w:r>
      <w:r w:rsidR="00C4174B">
        <w:t>ist das Beiblatt der BM der</w:t>
      </w:r>
      <w:r w:rsidR="002B58F5">
        <w:t xml:space="preserve"> </w:t>
      </w:r>
      <w:r>
        <w:t xml:space="preserve">unter Nr. 1 genannten Personenkreise </w:t>
      </w:r>
      <w:r w:rsidR="00C4174B">
        <w:t>beizufügen</w:t>
      </w:r>
      <w:r w:rsidRPr="00BD6DD7">
        <w:t>:</w:t>
      </w:r>
    </w:p>
    <w:p w14:paraId="1464218F" w14:textId="728CEA7C" w:rsidR="00BD6DD7" w:rsidRPr="0077277F" w:rsidRDefault="00BD6DD7" w:rsidP="0012449B">
      <w:pPr>
        <w:pStyle w:val="Listenabsatz"/>
        <w:numPr>
          <w:ilvl w:val="0"/>
          <w:numId w:val="5"/>
        </w:numPr>
      </w:pPr>
      <w:r w:rsidRPr="00BD6DD7">
        <w:t>Laufende Zahlfälle (Status 3)</w:t>
      </w:r>
      <w:r w:rsidR="00F946AD">
        <w:t xml:space="preserve"> bzw. Versorgungsempfänger (Status 2)</w:t>
      </w:r>
      <w:r w:rsidR="006E42C2">
        <w:t xml:space="preserve"> </w:t>
      </w:r>
      <w:r w:rsidR="006E42C2" w:rsidRPr="0077277F">
        <w:t xml:space="preserve">Ausnahme: Für am 1. Januar 2020 vorhandene Versorgungsempfänger ist </w:t>
      </w:r>
      <w:r w:rsidR="006E42C2" w:rsidRPr="0077277F">
        <w:rPr>
          <w:u w:val="single"/>
        </w:rPr>
        <w:t>kein</w:t>
      </w:r>
      <w:r w:rsidR="006E42C2" w:rsidRPr="0077277F">
        <w:t xml:space="preserve"> </w:t>
      </w:r>
      <w:r w:rsidR="006E42C2" w:rsidRPr="0077277F">
        <w:lastRenderedPageBreak/>
        <w:t>Beiblatt zur BM mit Verweis auf die Recht</w:t>
      </w:r>
      <w:r w:rsidR="00BF4791" w:rsidRPr="0077277F">
        <w:t>sprechung BVerfG und gleichzeitiger Abfrage des Hauptwohnsitzes notwendig.</w:t>
      </w:r>
    </w:p>
    <w:p w14:paraId="553C6AC9" w14:textId="77777777" w:rsidR="00DC2B40" w:rsidRPr="0077277F" w:rsidRDefault="00BD6DD7" w:rsidP="0012449B">
      <w:pPr>
        <w:pStyle w:val="Listenabsatz"/>
        <w:numPr>
          <w:ilvl w:val="0"/>
          <w:numId w:val="5"/>
        </w:numPr>
      </w:pPr>
      <w:r w:rsidRPr="0077277F">
        <w:t>Arbeitnehmer nach Besoldungsrecht</w:t>
      </w:r>
    </w:p>
    <w:p w14:paraId="23DC88BA" w14:textId="7767EA77" w:rsidR="00BD6DD7" w:rsidRDefault="00DC2B40" w:rsidP="0012449B">
      <w:pPr>
        <w:pStyle w:val="Listenabsatz"/>
        <w:numPr>
          <w:ilvl w:val="0"/>
          <w:numId w:val="5"/>
        </w:numPr>
      </w:pPr>
      <w:r>
        <w:t>Zahlfälle, die unter den SiGjurVD fallen</w:t>
      </w:r>
    </w:p>
    <w:p w14:paraId="3BC45186" w14:textId="017FBFF8" w:rsidR="0005778F" w:rsidRDefault="00171AF7" w:rsidP="0014449D">
      <w:pPr>
        <w:rPr>
          <w:rFonts w:cs="Arial"/>
        </w:rPr>
      </w:pPr>
      <w:r w:rsidRPr="00687FCA">
        <w:rPr>
          <w:rFonts w:cs="Arial"/>
        </w:rPr>
        <w:t xml:space="preserve">Es ist sicherzustellen, dass </w:t>
      </w:r>
      <w:r w:rsidR="00B633F2">
        <w:rPr>
          <w:rFonts w:cs="Arial"/>
        </w:rPr>
        <w:t xml:space="preserve">für </w:t>
      </w:r>
      <w:r w:rsidRPr="00687FCA">
        <w:rPr>
          <w:rFonts w:cs="Arial"/>
        </w:rPr>
        <w:t>Personen, die im Zahltag der Beigabe des Beiblatts normalerweise keine Bezügemitteilung erhalten würden (z.B. weil sie ohne Bezüge beurlaubt sind)</w:t>
      </w:r>
      <w:r w:rsidR="00B633F2">
        <w:rPr>
          <w:rFonts w:cs="Arial"/>
        </w:rPr>
        <w:t>,</w:t>
      </w:r>
      <w:r w:rsidRPr="00687FCA">
        <w:rPr>
          <w:rFonts w:cs="Arial"/>
        </w:rPr>
        <w:t xml:space="preserve"> eine Bezügemitteilung erzeugt wird.</w:t>
      </w:r>
    </w:p>
    <w:p w14:paraId="520C4BC9" w14:textId="1DADEB64" w:rsidR="0005778F" w:rsidRPr="0077277F" w:rsidRDefault="0005778F" w:rsidP="0014449D">
      <w:pPr>
        <w:rPr>
          <w:rFonts w:cs="Arial"/>
        </w:rPr>
      </w:pPr>
      <w:r w:rsidRPr="0077277F">
        <w:rPr>
          <w:rFonts w:cs="Arial"/>
        </w:rPr>
        <w:t>Gem. Mitteilung des StM</w:t>
      </w:r>
      <w:r w:rsidR="00F43A5B" w:rsidRPr="0077277F">
        <w:rPr>
          <w:rFonts w:cs="Arial"/>
        </w:rPr>
        <w:t>F</w:t>
      </w:r>
      <w:r w:rsidRPr="0077277F">
        <w:rPr>
          <w:rFonts w:cs="Arial"/>
        </w:rPr>
        <w:t>H vom 24.11.2022 ist zum Empfängerkreis des Beiblattes festgelegt worden, dass hierzu alle Beamten, die seit dem 01.01.2020 mindestens ei</w:t>
      </w:r>
      <w:r w:rsidR="00AB44B4" w:rsidRPr="0077277F">
        <w:rPr>
          <w:rFonts w:cs="Arial"/>
        </w:rPr>
        <w:t>nen</w:t>
      </w:r>
      <w:r w:rsidRPr="0077277F">
        <w:rPr>
          <w:rFonts w:cs="Arial"/>
        </w:rPr>
        <w:t xml:space="preserve"> Tag im aktiven Beamtenverhältnis verbracht haben, unabhängig davon, ob diese tatsächlich Bezüge erhalten haben, gehören. Somit sind alle Beamten umfasst, die von der Nachzahlungsregelung erfasst sind (auch Beurlaubte). Dies ist bei der Fliterangabe im Rahmen der Programmanpassung für die Versandsteuerung zu berücksichtigen.</w:t>
      </w:r>
    </w:p>
    <w:p w14:paraId="342C1540" w14:textId="4E00F028" w:rsidR="00F81BEF" w:rsidRDefault="00F81BEF" w:rsidP="0014449D">
      <w:pPr>
        <w:rPr>
          <w:rFonts w:cs="Arial"/>
        </w:rPr>
      </w:pPr>
      <w:r w:rsidRPr="0077277F">
        <w:rPr>
          <w:rFonts w:cs="Arial"/>
        </w:rPr>
        <w:t>Der Versand des Beiblattes soll unterbunden werden bei im aktiven Dienst Verstorbenen bzw. verstorbenen Ruhestandsbeamte</w:t>
      </w:r>
      <w:r w:rsidR="00E26531" w:rsidRPr="0077277F">
        <w:rPr>
          <w:rFonts w:cs="Arial"/>
        </w:rPr>
        <w:t>n</w:t>
      </w:r>
      <w:r w:rsidRPr="0077277F">
        <w:rPr>
          <w:rFonts w:cs="Arial"/>
        </w:rPr>
        <w:t>.</w:t>
      </w:r>
      <w:r w:rsidR="006E3AC5">
        <w:rPr>
          <w:rFonts w:cs="Arial"/>
        </w:rPr>
        <w:t xml:space="preserve"> Auch Ausgeschiedene sind von der anstehenden Beiblatt-Aktion auszunehmen. Sollte sich bei der Berechnung der Nachzahlung in diesen Fällen jedoch tatsächlich ein Nachzahlungsbetrag ergeben, ist im Rahmen der Zusendung der Bezügemitteilung, in der der Nachzahlungsbetrag ausgewiesen ist, ein Anschreiben/Beiblatt</w:t>
      </w:r>
      <w:r w:rsidR="00E165C8">
        <w:rPr>
          <w:rFonts w:cs="Arial"/>
        </w:rPr>
        <w:t xml:space="preserve">, in dem eine Wohnsitzabfrage seit 01.01.2020 enthalten ist, </w:t>
      </w:r>
      <w:r w:rsidR="00233E93">
        <w:rPr>
          <w:rFonts w:cs="Arial"/>
        </w:rPr>
        <w:t>beizufügen</w:t>
      </w:r>
      <w:r w:rsidR="00E165C8">
        <w:rPr>
          <w:rFonts w:cs="Arial"/>
        </w:rPr>
        <w:t xml:space="preserve"> (E-Mail StMFH vom 26.01.2023).</w:t>
      </w:r>
    </w:p>
    <w:p w14:paraId="15983A08" w14:textId="77777777" w:rsidR="006E3AC5" w:rsidRPr="0077277F" w:rsidRDefault="006E3AC5" w:rsidP="0014449D">
      <w:pPr>
        <w:rPr>
          <w:rFonts w:cs="Arial"/>
        </w:rPr>
      </w:pPr>
    </w:p>
    <w:p w14:paraId="2541BF59" w14:textId="25787EFB" w:rsidR="00FA20FC" w:rsidRPr="0077277F" w:rsidRDefault="00FA20FC" w:rsidP="0014449D">
      <w:pPr>
        <w:rPr>
          <w:rFonts w:cs="Arial"/>
        </w:rPr>
      </w:pPr>
      <w:r w:rsidRPr="0077277F">
        <w:rPr>
          <w:rFonts w:cs="Arial"/>
        </w:rPr>
        <w:t>Siehe hierzu Anforderung 247/2022 CR 1*</w:t>
      </w:r>
      <w:r w:rsidRPr="0077277F">
        <w:t>29263.</w:t>
      </w:r>
    </w:p>
    <w:p w14:paraId="781D42D7" w14:textId="7029A1CD" w:rsidR="001A78A8" w:rsidRDefault="001A78A8" w:rsidP="001A78A8">
      <w:pPr>
        <w:pStyle w:val="berschrift2LfF"/>
      </w:pPr>
      <w:bookmarkStart w:id="5" w:name="_Toc128746230"/>
      <w:r>
        <w:t xml:space="preserve">Laufende Umstellung zum </w:t>
      </w:r>
      <w:r w:rsidR="00B0023A">
        <w:t>Inkrafttreten des Gesetzes</w:t>
      </w:r>
      <w:bookmarkEnd w:id="5"/>
    </w:p>
    <w:p w14:paraId="0D382AAD" w14:textId="73233212" w:rsidR="001736EA" w:rsidRPr="0077277F" w:rsidRDefault="00B0023A" w:rsidP="001736EA">
      <w:r>
        <w:t>Mit Inkrafttreten des Gesetzes</w:t>
      </w:r>
      <w:r w:rsidRPr="001736EA" w:rsidDel="00B0023A">
        <w:t xml:space="preserve"> </w:t>
      </w:r>
      <w:r>
        <w:t xml:space="preserve">gelten </w:t>
      </w:r>
      <w:r w:rsidR="001736EA" w:rsidRPr="001736EA">
        <w:t xml:space="preserve">die neu gefassten Art. 35 </w:t>
      </w:r>
      <w:r w:rsidR="002A6DA4">
        <w:t xml:space="preserve">BayBesG </w:t>
      </w:r>
      <w:r w:rsidR="001736EA" w:rsidRPr="001736EA">
        <w:t>(Grundlage des Orts- und Familienzuschlags)</w:t>
      </w:r>
      <w:r w:rsidR="002A6DA4">
        <w:t xml:space="preserve">, </w:t>
      </w:r>
      <w:r w:rsidR="001736EA" w:rsidRPr="001736EA">
        <w:t xml:space="preserve">Art. 36 </w:t>
      </w:r>
      <w:r w:rsidR="002A6DA4">
        <w:t xml:space="preserve">BayBesG </w:t>
      </w:r>
      <w:r w:rsidR="001736EA" w:rsidRPr="001736EA">
        <w:t>(Ortsklassen und Stufen des Orts- und Familienzuschlags)</w:t>
      </w:r>
      <w:r w:rsidR="002A6DA4">
        <w:t xml:space="preserve"> und Art. 69 BayBeamtVG (Orts- und Familienzuschlag</w:t>
      </w:r>
      <w:r w:rsidR="00CB28A2">
        <w:t>)</w:t>
      </w:r>
      <w:r w:rsidR="001736EA" w:rsidRPr="001736EA">
        <w:t>.</w:t>
      </w:r>
      <w:r w:rsidR="00050723">
        <w:t xml:space="preserve"> </w:t>
      </w:r>
      <w:r w:rsidR="00050723" w:rsidRPr="0077277F">
        <w:t xml:space="preserve">Gem. Art. 69 Abs. 1 Satz 1 BayBeamtVG finden, wie bisher auch bei den Versorgungsempfängern </w:t>
      </w:r>
      <w:r w:rsidR="00915C17" w:rsidRPr="0077277F">
        <w:t xml:space="preserve">grundsätzlich </w:t>
      </w:r>
      <w:r w:rsidR="00050723" w:rsidRPr="0077277F">
        <w:t>die für Beamte geltenden Vorschriften des Bayerischen Besoldungsgesetzes Anwe</w:t>
      </w:r>
      <w:r w:rsidR="000A2D70" w:rsidRPr="0077277F">
        <w:t>n</w:t>
      </w:r>
      <w:r w:rsidR="00050723" w:rsidRPr="0077277F">
        <w:t>dung.</w:t>
      </w:r>
    </w:p>
    <w:p w14:paraId="0C6984B4" w14:textId="794A9287" w:rsidR="00E6102C" w:rsidRDefault="00E6102C" w:rsidP="005A27CE">
      <w:pPr>
        <w:pStyle w:val="berschrift3LfF"/>
      </w:pPr>
      <w:bookmarkStart w:id="6" w:name="_Toc128746231"/>
      <w:r>
        <w:t xml:space="preserve">Bestandsübernahme der </w:t>
      </w:r>
      <w:r w:rsidR="00F85094">
        <w:t xml:space="preserve">bereits gespeicherten </w:t>
      </w:r>
      <w:r>
        <w:t>Daten</w:t>
      </w:r>
      <w:bookmarkEnd w:id="6"/>
      <w:r>
        <w:t xml:space="preserve"> </w:t>
      </w:r>
    </w:p>
    <w:p w14:paraId="0DAE93EA" w14:textId="4EC23AC2" w:rsidR="00BD0E93" w:rsidRPr="0077277F" w:rsidRDefault="00E6102C" w:rsidP="00E6102C">
      <w:r>
        <w:t xml:space="preserve">Die aufgrund der bisherigen Datenlage in den IT 0002, </w:t>
      </w:r>
      <w:r w:rsidR="00E81DFA">
        <w:t xml:space="preserve">IT 0008, </w:t>
      </w:r>
      <w:r>
        <w:t>IT 0021, IT 0595, IT 0006 bzw. IT 0001</w:t>
      </w:r>
      <w:r w:rsidR="00E81DFA">
        <w:t xml:space="preserve"> sowie IT 9014</w:t>
      </w:r>
      <w:r>
        <w:t xml:space="preserve"> gespeicherten Daten zum Familienstand, </w:t>
      </w:r>
      <w:r w:rsidR="00CE0F7E">
        <w:t xml:space="preserve">den </w:t>
      </w:r>
      <w:r>
        <w:t xml:space="preserve">Bezugspersonen, </w:t>
      </w:r>
      <w:r w:rsidR="00CE0F7E">
        <w:t xml:space="preserve">zum </w:t>
      </w:r>
      <w:r>
        <w:t xml:space="preserve">Hauptwohnsitz und ggf. </w:t>
      </w:r>
      <w:r w:rsidR="00FA20FC">
        <w:t xml:space="preserve">dienstlichen </w:t>
      </w:r>
      <w:r>
        <w:t xml:space="preserve">Wohnsitz </w:t>
      </w:r>
      <w:r w:rsidR="00E81DFA">
        <w:t>bzw. zur Ballungs</w:t>
      </w:r>
      <w:r w:rsidR="00E81DFA">
        <w:lastRenderedPageBreak/>
        <w:t xml:space="preserve">raumzulage </w:t>
      </w:r>
      <w:r>
        <w:t xml:space="preserve">sind für die Ermittlung des künftigen Orts- und Familienzuschlag </w:t>
      </w:r>
      <w:r w:rsidR="00E81DFA">
        <w:t>weiterhin relevant. Ggf. sind neue Subtypen einzurichten</w:t>
      </w:r>
      <w:r w:rsidR="00FA20FC">
        <w:t xml:space="preserve"> </w:t>
      </w:r>
      <w:r w:rsidR="00FA20FC" w:rsidRPr="0077277F">
        <w:t>(IT 0006 Subtyp für entsendende Dienststelle)</w:t>
      </w:r>
      <w:r w:rsidR="00E81DFA" w:rsidRPr="0077277F">
        <w:t xml:space="preserve"> oder </w:t>
      </w:r>
      <w:r w:rsidR="00BD0E93" w:rsidRPr="0077277F">
        <w:t xml:space="preserve">ggf. </w:t>
      </w:r>
      <w:r w:rsidR="00E81DFA" w:rsidRPr="0077277F">
        <w:t>vorhandene Subtypen zu modifizieren</w:t>
      </w:r>
      <w:r w:rsidR="00FA20FC" w:rsidRPr="0077277F">
        <w:t>.</w:t>
      </w:r>
    </w:p>
    <w:p w14:paraId="0C9D90B2" w14:textId="378D2E07" w:rsidR="00E81DFA" w:rsidRPr="0077277F" w:rsidRDefault="00FA20FC" w:rsidP="00E6102C">
      <w:r w:rsidRPr="0077277F">
        <w:t xml:space="preserve">Fälle mit einem IT 0595 Subtyp 3 Grund „B8 </w:t>
      </w:r>
      <w:r w:rsidR="00BD0E93" w:rsidRPr="0077277F">
        <w:t>aufn. P</w:t>
      </w:r>
      <w:r w:rsidRPr="0077277F">
        <w:t>fleg</w:t>
      </w:r>
      <w:r w:rsidR="00BD0E93" w:rsidRPr="0077277F">
        <w:t xml:space="preserve">eb. Angeh.“ sind aufzulisten und im Monat der Umstellung vom Sachbearbeiter manuell abzugrenzen und mit einem </w:t>
      </w:r>
      <w:r w:rsidR="000571DF" w:rsidRPr="0077277F">
        <w:t xml:space="preserve">IT 0021 Subtyp 2 sowie einen </w:t>
      </w:r>
      <w:r w:rsidR="00BD0E93" w:rsidRPr="0077277F">
        <w:t xml:space="preserve">IT 0595 Subtyp 2 neu anzulegen. </w:t>
      </w:r>
    </w:p>
    <w:p w14:paraId="4EE14C92" w14:textId="6A1DF1D5" w:rsidR="000571DF" w:rsidRPr="0077277F" w:rsidRDefault="00BD0E93" w:rsidP="00E6102C">
      <w:r w:rsidRPr="0077277F">
        <w:t xml:space="preserve">Um die zu pflegenden Personen im IT 0595 Subtyp 2 neu anlegen </w:t>
      </w:r>
      <w:r w:rsidR="000571DF" w:rsidRPr="0077277F">
        <w:t xml:space="preserve">und von einem „Kind“ unterscheiden </w:t>
      </w:r>
      <w:r w:rsidRPr="0077277F">
        <w:t>zu können</w:t>
      </w:r>
      <w:r w:rsidR="000571DF" w:rsidRPr="0077277F">
        <w:t xml:space="preserve">, </w:t>
      </w:r>
      <w:r w:rsidRPr="0077277F">
        <w:t xml:space="preserve">ist es erforderlich </w:t>
      </w:r>
      <w:r w:rsidR="005A68B7" w:rsidRPr="0077277F">
        <w:t>ei</w:t>
      </w:r>
      <w:r w:rsidR="003A5D78">
        <w:t>n</w:t>
      </w:r>
      <w:r w:rsidR="005A68B7" w:rsidRPr="0077277F">
        <w:t xml:space="preserve">e Kennzeichnung für die Unterscheidung einzuführen. </w:t>
      </w:r>
      <w:r w:rsidR="00233E93">
        <w:br/>
        <w:t xml:space="preserve">Im </w:t>
      </w:r>
      <w:r w:rsidR="005A68B7" w:rsidRPr="0077277F">
        <w:t xml:space="preserve">IT 0021 Subtyp 2 </w:t>
      </w:r>
      <w:r w:rsidR="00233E93">
        <w:t xml:space="preserve">ist </w:t>
      </w:r>
      <w:r w:rsidR="005A68B7" w:rsidRPr="0077277F">
        <w:t xml:space="preserve">ein </w:t>
      </w:r>
      <w:r w:rsidR="00233E93" w:rsidRPr="0077277F">
        <w:t>zusätzliche</w:t>
      </w:r>
      <w:r w:rsidR="00233E93">
        <w:t>r</w:t>
      </w:r>
      <w:r w:rsidR="00233E93" w:rsidRPr="0077277F">
        <w:t xml:space="preserve"> </w:t>
      </w:r>
      <w:r w:rsidR="005A68B7" w:rsidRPr="0077277F">
        <w:t xml:space="preserve">Wert in der Wertehilfe des Feldes „Kindverhältn.“ (P0021-KDSVH) </w:t>
      </w:r>
      <w:r w:rsidR="00233E93">
        <w:t>einzuführen</w:t>
      </w:r>
      <w:r w:rsidR="005A68B7" w:rsidRPr="0077277F">
        <w:t xml:space="preserve">. </w:t>
      </w:r>
      <w:r w:rsidR="000571DF" w:rsidRPr="0077277F">
        <w:t xml:space="preserve">Als </w:t>
      </w:r>
      <w:r w:rsidR="008205DF" w:rsidRPr="0077277F">
        <w:t xml:space="preserve">zusätzlicher Wert </w:t>
      </w:r>
      <w:r w:rsidR="000571DF" w:rsidRPr="0077277F">
        <w:t xml:space="preserve">im IT 0021 Subtyp 2 Feld „Kindverhältn.“ </w:t>
      </w:r>
      <w:r w:rsidR="008205DF" w:rsidRPr="0077277F">
        <w:t xml:space="preserve">wird </w:t>
      </w:r>
      <w:r w:rsidR="000571DF" w:rsidRPr="0077277F">
        <w:t xml:space="preserve">der Wert </w:t>
      </w:r>
      <w:r w:rsidR="008205DF" w:rsidRPr="0077277F">
        <w:t>„10 Pflegeb. Angeh.“ vorgeschlagen</w:t>
      </w:r>
      <w:r w:rsidRPr="0077277F">
        <w:t xml:space="preserve">. </w:t>
      </w:r>
      <w:r w:rsidR="000571DF" w:rsidRPr="0077277F">
        <w:t xml:space="preserve">Diese Date wird dann in den IT 0595 Subtyp 2 übertragen. </w:t>
      </w:r>
      <w:r w:rsidR="005A68B7" w:rsidRPr="0077277F">
        <w:t>Im IT 0595 Subtyp 2 ist zusätzlich eine Erweiterung der Wertehilfe zum Feld „Grund“ (P0595-OZGRD) erforderlich. Hier ist als zusätzlicher Wert „Pflegeb. Angeh.“ aufzunehmen. Anhand der Date „Pflegeb. Angeh.“ im Feld „Kindverhält.“ (Q0595-KDSVH) des IT 0595 Subtyp 2 sollt</w:t>
      </w:r>
      <w:r w:rsidR="00233E93">
        <w:t>e</w:t>
      </w:r>
      <w:r w:rsidR="005A68B7" w:rsidRPr="0077277F">
        <w:t xml:space="preserve"> als Vorschlagswert im Feld „KinderErhBetrag“ (P0595-SOZUWE) der Wert „kein Anspruch“ vorbelegt sein.</w:t>
      </w:r>
      <w:r w:rsidR="00324B17" w:rsidRPr="0077277F">
        <w:t xml:space="preserve"> Für die betroffenen Personen dürfen keine Erhöhungsbeträge, siehe hierzu Nr. 3.3 des Konzeptes, gewährt werden. Die Steuerung ist über das Feld „Kinderbestandteil“ (P0595-OZBEK) </w:t>
      </w:r>
      <w:r w:rsidR="00903D6E">
        <w:t xml:space="preserve">und hier </w:t>
      </w:r>
      <w:r w:rsidR="00324B17" w:rsidRPr="0077277F">
        <w:t>über die Werte „3 Zahlkind (nicht EG) bzw. 5 Zahlkind (nicht EG, var.)“ (ggf. neue Werte mit gleicher Wirkung) vorzunehmen.</w:t>
      </w:r>
    </w:p>
    <w:p w14:paraId="5903D76B" w14:textId="77777777" w:rsidR="005A68B7" w:rsidRPr="0077277F" w:rsidRDefault="005A68B7" w:rsidP="00E6102C"/>
    <w:p w14:paraId="64C09E7F" w14:textId="5A02B473" w:rsidR="007B439D" w:rsidRPr="0077277F" w:rsidRDefault="00BD0E93" w:rsidP="00E6102C">
      <w:r w:rsidRPr="0077277F">
        <w:t>Die Funktionalitäten in Bezug auf das Abrufverfahren mit der Bundesagentur für Arbeit dürfen sich durch die Änderung nicht negativ auswirken.</w:t>
      </w:r>
      <w:r w:rsidR="00324B17" w:rsidRPr="0077277F">
        <w:t xml:space="preserve"> Dies kann dadurch gewährleistet werden, wenn im IT 0021 Subtyp 2 Feld „Kindverhältn.“ der zusätzliche Wert „10 Pflegeb. Angeh.“ ausgebracht wird. Ist dieser Wert vom Sachbearbeiter ausgewählt, </w:t>
      </w:r>
      <w:r w:rsidR="00D10F22" w:rsidRPr="0077277F">
        <w:t>sind die kundeneigenen Datengruppen „Kindergeldnummer Bundesagentur für Arbeit (BA)“ und „Kindergeldbezieher“ als nicht eingabebereit zu steuern.</w:t>
      </w:r>
    </w:p>
    <w:p w14:paraId="54904241" w14:textId="77777777" w:rsidR="007E00A3" w:rsidRPr="007E00A3" w:rsidRDefault="006C2F05" w:rsidP="00E6102C">
      <w:r w:rsidRPr="0077277F">
        <w:t xml:space="preserve">In Versorgung ist zu beachten, dass </w:t>
      </w:r>
      <w:r w:rsidR="0047530F" w:rsidRPr="0077277F">
        <w:t xml:space="preserve">der Familienzuschlag auch </w:t>
      </w:r>
      <w:r w:rsidRPr="0077277F">
        <w:t xml:space="preserve">für die Hinterbliebenen </w:t>
      </w:r>
      <w:r w:rsidR="0047530F" w:rsidRPr="0077277F">
        <w:t>im</w:t>
      </w:r>
      <w:r w:rsidRPr="0077277F">
        <w:t xml:space="preserve"> </w:t>
      </w:r>
      <w:r>
        <w:t xml:space="preserve">IT 0595 </w:t>
      </w:r>
      <w:r w:rsidR="00201F66">
        <w:t xml:space="preserve">und der (Familien-) Verbund im IT 0021 </w:t>
      </w:r>
      <w:r>
        <w:t xml:space="preserve">beim Versorgungsurheber gepflegt </w:t>
      </w:r>
      <w:r w:rsidR="00D918AC">
        <w:t>w</w:t>
      </w:r>
      <w:r w:rsidR="003D7635">
        <w:t>i</w:t>
      </w:r>
      <w:r w:rsidR="00D918AC">
        <w:t>rd</w:t>
      </w:r>
      <w:r w:rsidR="0047530F">
        <w:t>.</w:t>
      </w:r>
      <w:r w:rsidR="0047530F">
        <w:br/>
      </w:r>
    </w:p>
    <w:p w14:paraId="15680B5D" w14:textId="085F8C26" w:rsidR="00FA20FC" w:rsidRPr="0077277F" w:rsidRDefault="00FA20FC" w:rsidP="00E6102C">
      <w:r w:rsidRPr="0077277F">
        <w:t xml:space="preserve">Auf die </w:t>
      </w:r>
      <w:r w:rsidR="00E26531" w:rsidRPr="0077277F">
        <w:rPr>
          <w:b/>
        </w:rPr>
        <w:t xml:space="preserve">Anlage </w:t>
      </w:r>
      <w:r w:rsidRPr="0077277F">
        <w:rPr>
          <w:b/>
        </w:rPr>
        <w:t>„Verwendung IT 595 für Besitzstand und OFZ-Zahlung“</w:t>
      </w:r>
      <w:r w:rsidRPr="0077277F">
        <w:t xml:space="preserve"> wird verwiesen.</w:t>
      </w:r>
    </w:p>
    <w:p w14:paraId="08578DD7" w14:textId="211C7953" w:rsidR="001736EA" w:rsidRDefault="005A27CE" w:rsidP="005A27CE">
      <w:pPr>
        <w:pStyle w:val="berschrift3LfF"/>
      </w:pPr>
      <w:bookmarkStart w:id="7" w:name="_Toc128746232"/>
      <w:r>
        <w:lastRenderedPageBreak/>
        <w:t xml:space="preserve">Bestimmung der Ortsklassen </w:t>
      </w:r>
      <w:r w:rsidR="00E81DFA">
        <w:t xml:space="preserve">(entspricht der Mietenstufe) </w:t>
      </w:r>
      <w:r>
        <w:t>abhängig vom Hauptwohnsitz</w:t>
      </w:r>
      <w:bookmarkEnd w:id="7"/>
    </w:p>
    <w:p w14:paraId="48504017" w14:textId="4032096D" w:rsidR="00D80136" w:rsidRDefault="005D3604" w:rsidP="005A27CE">
      <w:r>
        <w:t>Die Ortsklasse des Hauptwohnsitzes wird – entsprechend der Empfehlung des Bundesverfassungsgerichts – anhand der Miet</w:t>
      </w:r>
      <w:r w:rsidR="002810FA">
        <w:t>en</w:t>
      </w:r>
      <w:r>
        <w:t xml:space="preserve">stufen nach dem Wohngeldgesetz der jeweiligen Wohnortgemeinde bestimmt, welche über die Anlage zu § 1 Abs. 3 WoGV entweder direkt oder über den jeweiligen Landkreis einer Mietenstufe zugeordnet ist. </w:t>
      </w:r>
    </w:p>
    <w:p w14:paraId="2776ECD3" w14:textId="3E09BE75" w:rsidR="00F24809" w:rsidRPr="0077277F" w:rsidRDefault="002C67B5" w:rsidP="005A27CE">
      <w:r w:rsidRPr="0077277F">
        <w:t xml:space="preserve">Mit dem Wohngeld-Plus-Gesetz vom 05.12.2022 wird das Wohngeldgesetz zum 01.01.2023 geändert. Dadurch </w:t>
      </w:r>
      <w:r w:rsidR="00A603EB" w:rsidRPr="0077277F">
        <w:t>ä</w:t>
      </w:r>
      <w:r w:rsidRPr="0077277F">
        <w:t xml:space="preserve">ndern sich auch </w:t>
      </w:r>
      <w:r w:rsidR="00A603EB" w:rsidRPr="0077277F">
        <w:t>die in der Wohngeldverordnung konkretisierten Mietenstufen zu einzelnen Gemeinden (auch in Bayern).</w:t>
      </w:r>
    </w:p>
    <w:p w14:paraId="3944AEE0" w14:textId="48585F84" w:rsidR="00F24809" w:rsidRPr="0077277F" w:rsidRDefault="00F24809" w:rsidP="005A27CE"/>
    <w:p w14:paraId="0B0230CB" w14:textId="2F10B678" w:rsidR="00A603EB" w:rsidRDefault="00993F13" w:rsidP="005A27CE">
      <w:r>
        <w:object w:dxaOrig="1520" w:dyaOrig="987" w14:anchorId="3028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8.75pt" o:ole="">
            <v:imagedata r:id="rId14" o:title=""/>
          </v:shape>
          <o:OLEObject Type="Embed" ProgID="Acrobat.Document.DC" ShapeID="_x0000_i1025" DrawAspect="Icon" ObjectID="_1741087892" r:id="rId15"/>
        </w:object>
      </w:r>
    </w:p>
    <w:p w14:paraId="77C19D44" w14:textId="19D37B22" w:rsidR="00A44153" w:rsidRPr="0077277F" w:rsidRDefault="00D80136" w:rsidP="00EB3A2F">
      <w:pPr>
        <w:spacing w:after="0"/>
      </w:pPr>
      <w:r>
        <w:t xml:space="preserve">Ist eine Gemeinde keiner Mietenstufe nach dem Wohngeldgesetz zugeordnet (beispielsweise in sogenannten „Grenzpendler“-Fällen, die ihren Wohnsitz </w:t>
      </w:r>
      <w:r w:rsidR="001B092D">
        <w:t xml:space="preserve">in einer Gemeinde im grenznahmen </w:t>
      </w:r>
      <w:r>
        <w:t>Ausland haben), so ist auf die Miet</w:t>
      </w:r>
      <w:r w:rsidR="00AF5B7E">
        <w:t>en</w:t>
      </w:r>
      <w:r>
        <w:t xml:space="preserve">stufe des </w:t>
      </w:r>
      <w:r w:rsidRPr="00D80136">
        <w:rPr>
          <w:b/>
        </w:rPr>
        <w:t>dienstlichen Wohnsitzes</w:t>
      </w:r>
      <w:r>
        <w:t xml:space="preserve"> im Sinne des Art. 17 BayBesG </w:t>
      </w:r>
      <w:r w:rsidRPr="0077277F">
        <w:t xml:space="preserve">abzustellen. </w:t>
      </w:r>
      <w:r w:rsidR="00A44153" w:rsidRPr="0077277F">
        <w:t>Hier ist auf die Dienststelle im IT 0001 (PB/PTB) abzustellen.</w:t>
      </w:r>
    </w:p>
    <w:p w14:paraId="1AF5229E" w14:textId="77777777" w:rsidR="0039779C" w:rsidRDefault="0039779C" w:rsidP="00EB3A2F">
      <w:pPr>
        <w:spacing w:after="0"/>
      </w:pPr>
    </w:p>
    <w:p w14:paraId="1C24DCEF" w14:textId="77777777" w:rsidR="0039779C" w:rsidRPr="0077277F" w:rsidRDefault="0039779C" w:rsidP="0039779C">
      <w:pPr>
        <w:spacing w:after="0"/>
      </w:pPr>
      <w:r w:rsidRPr="0077277F">
        <w:t xml:space="preserve">Liegt in Fällen der Auslandsbesoldung (Art. 38 BayBesG) auch der dienstliche Wohnsitz im Ausland, so ist auf die Mietenstufe der entsendenden Dienststelle abzustellen. </w:t>
      </w:r>
    </w:p>
    <w:p w14:paraId="4D3C862E" w14:textId="7A8AE5C3" w:rsidR="0039779C" w:rsidRPr="0077277F" w:rsidRDefault="0039779C" w:rsidP="0039779C">
      <w:pPr>
        <w:spacing w:after="0"/>
      </w:pPr>
      <w:r w:rsidRPr="0077277F">
        <w:t xml:space="preserve">Hierfür </w:t>
      </w:r>
      <w:r w:rsidR="008B4201">
        <w:t>wurde</w:t>
      </w:r>
      <w:r w:rsidR="008B4201" w:rsidRPr="0077277F">
        <w:t xml:space="preserve"> </w:t>
      </w:r>
      <w:r w:rsidRPr="0077277F">
        <w:t xml:space="preserve">im IT 0006 ein neuer Subtyp </w:t>
      </w:r>
      <w:r w:rsidR="008B4201">
        <w:t>(ST91)</w:t>
      </w:r>
      <w:r w:rsidRPr="0077277F">
        <w:t>ein</w:t>
      </w:r>
      <w:r w:rsidR="008B4201">
        <w:t>ge</w:t>
      </w:r>
      <w:r w:rsidRPr="0077277F">
        <w:t>richte</w:t>
      </w:r>
      <w:r w:rsidR="008B4201">
        <w:t>t</w:t>
      </w:r>
      <w:r w:rsidRPr="0077277F">
        <w:t xml:space="preserve"> in den die entstendende </w:t>
      </w:r>
      <w:r w:rsidR="008B4201">
        <w:t>Diensts</w:t>
      </w:r>
      <w:r w:rsidRPr="0077277F">
        <w:t>telle eingetragen werden kann. Betroffene Fälle sind aufzulisten und vom Sachbearbeitern zum Umstellungszeitpunkt einzupflegen.</w:t>
      </w:r>
    </w:p>
    <w:p w14:paraId="2B573F08" w14:textId="12037205" w:rsidR="00AE6923" w:rsidRPr="0077277F" w:rsidRDefault="00AE6923" w:rsidP="00EB3A2F">
      <w:pPr>
        <w:spacing w:after="0"/>
      </w:pPr>
    </w:p>
    <w:p w14:paraId="261417CB" w14:textId="77777777" w:rsidR="0039779C" w:rsidRPr="0077277F" w:rsidRDefault="0039779C" w:rsidP="00EB3A2F">
      <w:pPr>
        <w:spacing w:after="0"/>
      </w:pPr>
      <w:r w:rsidRPr="0077277F">
        <w:t>Zusammenfassend gilt für Beamte bzw. Arbeitnehmer mit Bezügen nach Besoldungrecht:</w:t>
      </w:r>
    </w:p>
    <w:p w14:paraId="2939ED7A" w14:textId="606E7FED" w:rsidR="0039779C" w:rsidRPr="0077277F" w:rsidRDefault="0039779C" w:rsidP="0012449B">
      <w:pPr>
        <w:pStyle w:val="Listenabsatz"/>
        <w:numPr>
          <w:ilvl w:val="0"/>
          <w:numId w:val="20"/>
        </w:numPr>
        <w:spacing w:after="0"/>
      </w:pPr>
      <w:r w:rsidRPr="0077277F">
        <w:t>Ist ein gültiger Gemeindeschlüssel (ungleich 99999999) im IT 0006 Subtyp 1 vorhanden, ist dieser für die Zuordnung der Ortsklasse zu verwenden.</w:t>
      </w:r>
    </w:p>
    <w:p w14:paraId="0A44B42E" w14:textId="5A141B04" w:rsidR="0039779C" w:rsidRPr="0077277F" w:rsidRDefault="0039779C" w:rsidP="0012449B">
      <w:pPr>
        <w:pStyle w:val="Listenabsatz"/>
        <w:numPr>
          <w:ilvl w:val="0"/>
          <w:numId w:val="20"/>
        </w:numPr>
        <w:spacing w:after="0"/>
      </w:pPr>
      <w:r w:rsidRPr="0077277F">
        <w:t>Bei einem Gemein</w:t>
      </w:r>
      <w:r w:rsidR="00A872AA" w:rsidRPr="0077277F">
        <w:t>d</w:t>
      </w:r>
      <w:r w:rsidRPr="0077277F">
        <w:t xml:space="preserve">eschlüssel 99999999 im IT 0006 Subtyp 1 ist systemseitig zu prüfen, ob der neue Subtyp </w:t>
      </w:r>
      <w:r w:rsidR="008B4201">
        <w:t xml:space="preserve">(ST91) </w:t>
      </w:r>
      <w:r w:rsidRPr="0077277F">
        <w:t xml:space="preserve">„entsendende </w:t>
      </w:r>
      <w:r w:rsidR="008B4201">
        <w:t>Diensts</w:t>
      </w:r>
      <w:r w:rsidRPr="0077277F">
        <w:t>telle“ im IT 0006 vorhanden ist, wenn ja, ist der dort enthalten</w:t>
      </w:r>
      <w:r w:rsidRPr="005A65AD">
        <w:rPr>
          <w:strike/>
        </w:rPr>
        <w:t>d</w:t>
      </w:r>
      <w:r w:rsidRPr="0077277F">
        <w:t xml:space="preserve">e Gemeindeschlüssel </w:t>
      </w:r>
      <w:r w:rsidR="00DB3160">
        <w:t>für</w:t>
      </w:r>
      <w:r w:rsidR="00DB3160" w:rsidRPr="0077277F">
        <w:t xml:space="preserve"> </w:t>
      </w:r>
      <w:r w:rsidRPr="0077277F">
        <w:t xml:space="preserve">die Zuordnung der Ortsklasse zu verwenden. </w:t>
      </w:r>
    </w:p>
    <w:p w14:paraId="0A2E8F41" w14:textId="1CA1E7C2" w:rsidR="0039779C" w:rsidRPr="0077277F" w:rsidRDefault="0039779C" w:rsidP="0039779C">
      <w:pPr>
        <w:spacing w:after="0"/>
      </w:pPr>
      <w:r w:rsidRPr="0077277F">
        <w:t>Falls nein</w:t>
      </w:r>
    </w:p>
    <w:p w14:paraId="2BFBD71C" w14:textId="26C1D207" w:rsidR="0039779C" w:rsidRPr="0077277F" w:rsidRDefault="0039779C" w:rsidP="0012449B">
      <w:pPr>
        <w:pStyle w:val="Listenabsatz"/>
        <w:numPr>
          <w:ilvl w:val="0"/>
          <w:numId w:val="20"/>
        </w:numPr>
        <w:spacing w:after="0"/>
      </w:pPr>
      <w:r w:rsidRPr="0077277F">
        <w:t xml:space="preserve">Ist </w:t>
      </w:r>
      <w:r w:rsidR="00F51352">
        <w:t>die Dienststelle PB/PTB im IT 0001</w:t>
      </w:r>
      <w:r w:rsidRPr="0077277F">
        <w:t xml:space="preserve"> als Grundlage für die Zuordnung der Ortsklasse zu verwenden.</w:t>
      </w:r>
    </w:p>
    <w:p w14:paraId="1482D21A" w14:textId="0A1D95FF" w:rsidR="00113390" w:rsidRPr="00670DB9" w:rsidRDefault="00113390" w:rsidP="00670DB9">
      <w:pPr>
        <w:rPr>
          <w:rFonts w:asciiTheme="minorHAnsi" w:hAnsiTheme="minorHAnsi" w:cstheme="minorBidi"/>
          <w:color w:val="1F497D"/>
        </w:rPr>
      </w:pPr>
      <w:r>
        <w:lastRenderedPageBreak/>
        <w:t>Bei einer Änderung der Mietenstufe (z.B. bei einem Wohnsitzwechsel der berechtigten Person) im Laufe eines Kalendermonats ist zu beachten, dass nach der Neufassung des Art 36 BayBesG</w:t>
      </w:r>
      <w:r w:rsidR="00876981">
        <w:t xml:space="preserve"> in</w:t>
      </w:r>
      <w:r>
        <w:t xml:space="preserve"> Abs. 1 Satz 4 </w:t>
      </w:r>
      <w:r w:rsidR="00876981">
        <w:t xml:space="preserve">die Lex Specials </w:t>
      </w:r>
      <w:r w:rsidR="00877BAA">
        <w:t>enthalten ist, wonach für die Bestimmung der Ortsklasse die jeweiligen Verhältnisse am Ersten eines Monats maßgebend sind.</w:t>
      </w:r>
    </w:p>
    <w:p w14:paraId="5AABC246" w14:textId="396C8DA5" w:rsidR="0039779C" w:rsidRPr="0077277F" w:rsidRDefault="00113390" w:rsidP="0039779C">
      <w:pPr>
        <w:spacing w:after="0"/>
      </w:pPr>
      <w:r>
        <w:t xml:space="preserve"> </w:t>
      </w:r>
    </w:p>
    <w:p w14:paraId="14F8F56C" w14:textId="350847A5" w:rsidR="00AF5B7E" w:rsidRPr="0077277F" w:rsidRDefault="0070127F" w:rsidP="00EB3A2F">
      <w:pPr>
        <w:spacing w:after="0"/>
      </w:pPr>
      <w:r w:rsidRPr="0077277F">
        <w:t>Bei Versorgungsempfänger</w:t>
      </w:r>
      <w:r w:rsidR="002220B7" w:rsidRPr="0077277F">
        <w:t>n</w:t>
      </w:r>
      <w:r w:rsidRPr="0077277F">
        <w:t xml:space="preserve"> ist</w:t>
      </w:r>
      <w:r w:rsidR="002220B7" w:rsidRPr="0077277F">
        <w:t xml:space="preserve">, wenn die Gemeinde des Hauptwohnsitzes </w:t>
      </w:r>
      <w:r w:rsidR="00701A6D" w:rsidRPr="0077277F">
        <w:t xml:space="preserve">(IT 0006 SubTyp 1) </w:t>
      </w:r>
      <w:r w:rsidR="002220B7" w:rsidRPr="0077277F">
        <w:t xml:space="preserve">des Versorgungsempfänger keiner Mietstufe nach dem Wohngeldgesetz zugeordnet werden kann </w:t>
      </w:r>
      <w:r w:rsidRPr="0077277F">
        <w:t>(z. B. Hauptwohnsitz im Ausland) gemäß Art. 69 Abs. 1 Satz 2 BayBeamtVG</w:t>
      </w:r>
      <w:r w:rsidR="002E16AE" w:rsidRPr="0077277F">
        <w:t>-E</w:t>
      </w:r>
      <w:r w:rsidRPr="0077277F">
        <w:t xml:space="preserve"> </w:t>
      </w:r>
      <w:r w:rsidR="002E16AE" w:rsidRPr="0077277F">
        <w:t>(</w:t>
      </w:r>
      <w:r w:rsidRPr="0077277F">
        <w:t>in Ermangelung eines dienstlichen Wohnsitz</w:t>
      </w:r>
      <w:r w:rsidR="002928EB" w:rsidRPr="0077277F">
        <w:t>es</w:t>
      </w:r>
      <w:r w:rsidR="002E16AE" w:rsidRPr="0077277F">
        <w:t>)</w:t>
      </w:r>
      <w:r w:rsidRPr="0077277F">
        <w:t xml:space="preserve"> auf die Ortsklasse I abzustellen.</w:t>
      </w:r>
    </w:p>
    <w:p w14:paraId="31FC2B97" w14:textId="578766BF" w:rsidR="00FA76C8" w:rsidRPr="0077277F" w:rsidRDefault="00FA76C8" w:rsidP="00E26531">
      <w:pPr>
        <w:spacing w:after="0"/>
      </w:pPr>
      <w:r w:rsidRPr="0077277F">
        <w:t>Bei de</w:t>
      </w:r>
      <w:r w:rsidR="00055CCB" w:rsidRPr="0077277F">
        <w:t>r</w:t>
      </w:r>
      <w:r w:rsidRPr="0077277F">
        <w:t xml:space="preserve"> Hinterbliebenen</w:t>
      </w:r>
      <w:r w:rsidR="00055CCB" w:rsidRPr="0077277F">
        <w:t>versorgung</w:t>
      </w:r>
      <w:r w:rsidRPr="0077277F">
        <w:t xml:space="preserve"> ist zur Bestimmung der maßgebenden Ortsklasse des Hauptwohnsitzes auf die Verhältnisse de</w:t>
      </w:r>
      <w:r w:rsidR="007B0772" w:rsidRPr="0077277F">
        <w:t xml:space="preserve">r Hinterbliebenen </w:t>
      </w:r>
      <w:r w:rsidRPr="0077277F">
        <w:t>abzustellen</w:t>
      </w:r>
      <w:r w:rsidR="007B0772" w:rsidRPr="0077277F">
        <w:t>:</w:t>
      </w:r>
    </w:p>
    <w:p w14:paraId="2AA95FEE" w14:textId="1C0699AD" w:rsidR="007B0772" w:rsidRPr="0077277F" w:rsidRDefault="007B0772" w:rsidP="005A27CE">
      <w:r w:rsidRPr="0077277F">
        <w:t xml:space="preserve">Besteht kein Anspruch ab der Stufe 1 des Orts- und Familienzuschlags, ist bei der Bemessung des Witwengeldes nach Art. 36 Abs. 1 BayBeamtVG der Orts- und Familienzuschlag der Stufe L nach dem Hauptwohnsitz der Witwe zugrunde zu legen (Art. 69 Abs. 1 Satz 3 BayBeamtVG-E). </w:t>
      </w:r>
      <w:r w:rsidR="00A451E2" w:rsidRPr="0077277F">
        <w:t xml:space="preserve">Ab der Stufe 1 des Orts- und Familienzuschlags richtet sich die Ortsklasse, nach dem Tod des Versorgungsurheber, wenn mehrere Versorgungsempfänger vorhanden sind, </w:t>
      </w:r>
      <w:r w:rsidR="00055CCB" w:rsidRPr="0077277F">
        <w:t xml:space="preserve">einheitlich </w:t>
      </w:r>
      <w:r w:rsidR="00A451E2" w:rsidRPr="0077277F">
        <w:t xml:space="preserve">nach dem Hauptwohnsitz der Witwe. Ist keine Witwe vorhanden, richtet sich die Ortsklasse einheitlich nach dem Hauptwohnsitz des jüngsten Versorgungsempfänger (Waise) </w:t>
      </w:r>
      <w:r w:rsidR="004A4353" w:rsidRPr="0077277F">
        <w:t>(Art. 69 Abs. 2 Sätze 5 und 6 BayBeamtVG-E)</w:t>
      </w:r>
    </w:p>
    <w:p w14:paraId="68798BD8" w14:textId="5C536F4A" w:rsidR="005A27CE" w:rsidRPr="005A27CE" w:rsidRDefault="005A27CE" w:rsidP="005A27CE">
      <w:r w:rsidRPr="005A27CE">
        <w:t>Die Ortsklasse des Hauptwohnsitzes bestimmt sich nach § 21 Abs. 2 und § 22 des Bundesmeldegesetzes (BMG) und stellt einen Faktor zur Bestimmung der Höhe des Orts- und Familienzuschlags dar. Zur Darstellung</w:t>
      </w:r>
      <w:r w:rsidR="00EB3A2F">
        <w:t>/Anpassung</w:t>
      </w:r>
      <w:r w:rsidRPr="005A27CE">
        <w:t xml:space="preserve"> der Ortsklasse des Hauptwohnsitzes ist </w:t>
      </w:r>
      <w:r w:rsidR="00A048D7">
        <w:t>i</w:t>
      </w:r>
      <w:r w:rsidR="00EB3A2F">
        <w:t xml:space="preserve">m IT 0008 </w:t>
      </w:r>
      <w:r w:rsidRPr="005A27CE">
        <w:t>das Datenfeld „</w:t>
      </w:r>
      <w:r w:rsidR="00EB3A2F">
        <w:t>Mietenstufe</w:t>
      </w:r>
      <w:r w:rsidRPr="005A27CE">
        <w:t xml:space="preserve">“ </w:t>
      </w:r>
      <w:r w:rsidR="00A048D7">
        <w:t>einzurichten und mit einem entsprechenden Wert (abhängig vom maßgeblichen Wohnsitz) zu belegen</w:t>
      </w:r>
      <w:r w:rsidRPr="005A27CE">
        <w:t>.</w:t>
      </w:r>
    </w:p>
    <w:p w14:paraId="19F6B91C" w14:textId="74A32F68" w:rsidR="005A27CE" w:rsidRPr="0077277F" w:rsidRDefault="005A27CE" w:rsidP="005A27CE">
      <w:r w:rsidRPr="005A27CE">
        <w:t>Das Datenfeld „</w:t>
      </w:r>
      <w:r w:rsidR="00EB3A2F">
        <w:t>Mietenstufe</w:t>
      </w:r>
      <w:r w:rsidRPr="005A27CE">
        <w:t>“ ist maschinell aus einer neuen Systemtabelle zu befüllen, die entsprechend der Auflistung der Gemeinden mit Miet</w:t>
      </w:r>
      <w:r w:rsidR="0006423C">
        <w:t>en</w:t>
      </w:r>
      <w:r w:rsidRPr="005A27CE">
        <w:t>stufen aufgebaut ist. Die Werte im neuen Datenfeld „</w:t>
      </w:r>
      <w:r w:rsidR="00EB3A2F">
        <w:t>Mietenstufe</w:t>
      </w:r>
      <w:r w:rsidRPr="005A27CE">
        <w:t>“ werden anhand der im IT0006 gespeicherten Anschrift des S</w:t>
      </w:r>
      <w:r w:rsidR="004125B5">
        <w:t xml:space="preserve">ubtyp </w:t>
      </w:r>
      <w:r w:rsidRPr="005A27CE">
        <w:t xml:space="preserve">1 (Ständiger Wohnsitz) </w:t>
      </w:r>
      <w:r w:rsidR="00A44153" w:rsidRPr="0077277F">
        <w:t xml:space="preserve">bzw. wenn der neue Subtyp </w:t>
      </w:r>
      <w:r w:rsidR="004B096E">
        <w:t xml:space="preserve">91 </w:t>
      </w:r>
      <w:r w:rsidR="00AE6923" w:rsidRPr="0077277F">
        <w:t xml:space="preserve">„entsendende </w:t>
      </w:r>
      <w:r w:rsidR="004B096E">
        <w:t>Diensts</w:t>
      </w:r>
      <w:r w:rsidR="00AE6923" w:rsidRPr="0077277F">
        <w:t xml:space="preserve">telle“ </w:t>
      </w:r>
      <w:r w:rsidR="00A44153" w:rsidRPr="0077277F">
        <w:t>vorhanden ist aus diesem</w:t>
      </w:r>
      <w:r w:rsidR="00AE6923" w:rsidRPr="0077277F">
        <w:t xml:space="preserve"> </w:t>
      </w:r>
      <w:r w:rsidRPr="0077277F">
        <w:t>und dem Gemeindeschlüssel aus der Auflistung der Gemeinden mit Miet</w:t>
      </w:r>
      <w:r w:rsidR="0006423C" w:rsidRPr="0077277F">
        <w:t>en</w:t>
      </w:r>
      <w:r w:rsidRPr="0077277F">
        <w:t>stufen entnommen.</w:t>
      </w:r>
      <w:r w:rsidR="00A048D7" w:rsidRPr="0077277F">
        <w:t xml:space="preserve"> In den o.g. Ausnahmefällen ist ggf. </w:t>
      </w:r>
      <w:r w:rsidR="001A4788" w:rsidRPr="0077277F">
        <w:t>auf den dienstlichen Wohnsitz aus dem IT 0001 bzw. in den</w:t>
      </w:r>
      <w:r w:rsidR="000F564C" w:rsidRPr="0077277F">
        <w:t xml:space="preserve"> </w:t>
      </w:r>
      <w:r w:rsidR="001A4788" w:rsidRPr="0077277F">
        <w:t xml:space="preserve">Versorgungsfällen </w:t>
      </w:r>
      <w:r w:rsidR="000F564C" w:rsidRPr="0077277F">
        <w:t xml:space="preserve">auf </w:t>
      </w:r>
      <w:r w:rsidR="001A4788" w:rsidRPr="0077277F">
        <w:t xml:space="preserve">die Ortsklassse 1 </w:t>
      </w:r>
      <w:r w:rsidR="000A6136" w:rsidRPr="0077277F">
        <w:t>abzustellen</w:t>
      </w:r>
      <w:r w:rsidR="001A4788" w:rsidRPr="0077277F">
        <w:t>. Das Datenfeld „</w:t>
      </w:r>
      <w:r w:rsidR="000A6136" w:rsidRPr="0077277F">
        <w:t>Mietenstufe</w:t>
      </w:r>
      <w:r w:rsidR="001A4788" w:rsidRPr="0077277F">
        <w:t xml:space="preserve">“ </w:t>
      </w:r>
      <w:r w:rsidR="00AE6923" w:rsidRPr="0077277F">
        <w:t xml:space="preserve">soll über eine „Übersteuerung Mietenstufe“ manuell </w:t>
      </w:r>
      <w:r w:rsidR="001A4788" w:rsidRPr="0077277F">
        <w:t>überschreibbar sein.</w:t>
      </w:r>
    </w:p>
    <w:p w14:paraId="29282045" w14:textId="15B19123" w:rsidR="005A27CE" w:rsidRPr="0077277F" w:rsidRDefault="005A27CE" w:rsidP="005A27CE">
      <w:r w:rsidRPr="005A27CE">
        <w:lastRenderedPageBreak/>
        <w:t>Die rechtliche Grundlage der Mietenstufen ergibt sich aus § 38 Nummer 2 Wohngeldgesetz vom 24. September 2008 (BGBl. I S. 1856 in Verbindung mit der Anlage zur Wohngeldverordnung in der Fassung der Bekanntmachung vom 19. Oktober 2001 (BGBl. I S. 2722)) i. V. m. § 12 WoGG.</w:t>
      </w:r>
      <w:r w:rsidR="00AE6923">
        <w:t xml:space="preserve"> </w:t>
      </w:r>
      <w:r w:rsidR="00AE6923" w:rsidRPr="0077277F">
        <w:t>Ab 01.01.2023 gilt die neue Fassung BGBl</w:t>
      </w:r>
      <w:r w:rsidR="00306F1E" w:rsidRPr="0077277F">
        <w:t>. Teil 1 Nr. 48</w:t>
      </w:r>
      <w:r w:rsidR="00AE6923" w:rsidRPr="0077277F">
        <w:t>.</w:t>
      </w:r>
    </w:p>
    <w:p w14:paraId="036ABA48" w14:textId="77777777" w:rsidR="005A27CE" w:rsidRPr="005A27CE" w:rsidRDefault="005A27CE" w:rsidP="005A27CE">
      <w:r w:rsidRPr="005A27CE">
        <w:t>Demnach richtet sich die Zugehörigkeit einer Gemeinde zu einer Mietenstufe nach dem Mietenniveau (§ 12 Abs. 2 Satz 1 WoGG). Die Feststellung des Mietenniveaus, unterteilt nach Gemeinden und Kreisen, erfolgt dabei durch das Statistische Bundesamt (§ 12 Abs. 3 WoGG).</w:t>
      </w:r>
    </w:p>
    <w:p w14:paraId="30790D03" w14:textId="77777777" w:rsidR="005A27CE" w:rsidRPr="005A27CE" w:rsidRDefault="005A27CE" w:rsidP="005A27CE">
      <w:r w:rsidRPr="005A27CE">
        <w:t>Nach § 12 Abs. 5 WoGG gilt dabei: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tblGrid>
      <w:tr w:rsidR="005A27CE" w:rsidRPr="005A27CE" w14:paraId="4CC5586E" w14:textId="77777777" w:rsidTr="005E328F">
        <w:tc>
          <w:tcPr>
            <w:tcW w:w="2122" w:type="dxa"/>
            <w:shd w:val="clear" w:color="auto" w:fill="auto"/>
          </w:tcPr>
          <w:p w14:paraId="1E8D522B" w14:textId="77777777" w:rsidR="005A27CE" w:rsidRPr="005A27CE" w:rsidRDefault="005A27CE" w:rsidP="005E328F">
            <w:pPr>
              <w:adjustRightInd w:val="0"/>
              <w:spacing w:line="360" w:lineRule="atLeast"/>
              <w:textAlignment w:val="baseline"/>
            </w:pPr>
            <w:r w:rsidRPr="005A27CE">
              <w:t>Mietenstufe</w:t>
            </w:r>
          </w:p>
        </w:tc>
        <w:tc>
          <w:tcPr>
            <w:tcW w:w="1984" w:type="dxa"/>
            <w:shd w:val="clear" w:color="auto" w:fill="auto"/>
          </w:tcPr>
          <w:p w14:paraId="2E960833" w14:textId="77777777" w:rsidR="005A27CE" w:rsidRPr="005A27CE" w:rsidRDefault="005A27CE" w:rsidP="005E328F">
            <w:pPr>
              <w:adjustRightInd w:val="0"/>
              <w:spacing w:line="360" w:lineRule="atLeast"/>
              <w:textAlignment w:val="baseline"/>
            </w:pPr>
            <w:r w:rsidRPr="005A27CE">
              <w:t>Mietenniveau</w:t>
            </w:r>
          </w:p>
        </w:tc>
      </w:tr>
      <w:tr w:rsidR="005A27CE" w:rsidRPr="005A27CE" w14:paraId="700965B8" w14:textId="77777777" w:rsidTr="005E328F">
        <w:tc>
          <w:tcPr>
            <w:tcW w:w="2122" w:type="dxa"/>
            <w:shd w:val="clear" w:color="auto" w:fill="auto"/>
          </w:tcPr>
          <w:p w14:paraId="49DE4DE0" w14:textId="77777777" w:rsidR="005A27CE" w:rsidRPr="005A27CE" w:rsidRDefault="005A27CE" w:rsidP="005E328F">
            <w:pPr>
              <w:adjustRightInd w:val="0"/>
              <w:spacing w:line="360" w:lineRule="atLeast"/>
              <w:textAlignment w:val="baseline"/>
            </w:pPr>
            <w:r w:rsidRPr="005A27CE">
              <w:t>I</w:t>
            </w:r>
          </w:p>
        </w:tc>
        <w:tc>
          <w:tcPr>
            <w:tcW w:w="1984" w:type="dxa"/>
            <w:shd w:val="clear" w:color="auto" w:fill="auto"/>
          </w:tcPr>
          <w:p w14:paraId="705E6303" w14:textId="77777777" w:rsidR="005A27CE" w:rsidRPr="005A27CE" w:rsidRDefault="005A27CE" w:rsidP="005E328F">
            <w:pPr>
              <w:adjustRightInd w:val="0"/>
              <w:spacing w:line="360" w:lineRule="atLeast"/>
              <w:textAlignment w:val="baseline"/>
            </w:pPr>
            <w:r w:rsidRPr="005A27CE">
              <w:t>&lt; -15 %</w:t>
            </w:r>
          </w:p>
        </w:tc>
      </w:tr>
      <w:tr w:rsidR="005A27CE" w:rsidRPr="005A27CE" w14:paraId="14987E5A" w14:textId="77777777" w:rsidTr="005E328F">
        <w:tc>
          <w:tcPr>
            <w:tcW w:w="2122" w:type="dxa"/>
            <w:shd w:val="clear" w:color="auto" w:fill="auto"/>
          </w:tcPr>
          <w:p w14:paraId="339038F5" w14:textId="77777777" w:rsidR="005A27CE" w:rsidRPr="005A27CE" w:rsidRDefault="005A27CE" w:rsidP="005E328F">
            <w:pPr>
              <w:adjustRightInd w:val="0"/>
              <w:spacing w:line="360" w:lineRule="atLeast"/>
              <w:textAlignment w:val="baseline"/>
            </w:pPr>
            <w:r w:rsidRPr="005A27CE">
              <w:t>II</w:t>
            </w:r>
          </w:p>
        </w:tc>
        <w:tc>
          <w:tcPr>
            <w:tcW w:w="1984" w:type="dxa"/>
            <w:shd w:val="clear" w:color="auto" w:fill="auto"/>
          </w:tcPr>
          <w:p w14:paraId="3EE5E53F" w14:textId="77777777" w:rsidR="005A27CE" w:rsidRPr="005A27CE" w:rsidRDefault="005A27CE" w:rsidP="005E328F">
            <w:pPr>
              <w:adjustRightInd w:val="0"/>
              <w:spacing w:line="360" w:lineRule="atLeast"/>
              <w:textAlignment w:val="baseline"/>
            </w:pPr>
            <w:r w:rsidRPr="005A27CE">
              <w:t>-15% bis &lt; -5%</w:t>
            </w:r>
          </w:p>
        </w:tc>
      </w:tr>
      <w:tr w:rsidR="005A27CE" w:rsidRPr="005A27CE" w14:paraId="038DED55" w14:textId="77777777" w:rsidTr="005E328F">
        <w:tc>
          <w:tcPr>
            <w:tcW w:w="2122" w:type="dxa"/>
            <w:shd w:val="clear" w:color="auto" w:fill="auto"/>
          </w:tcPr>
          <w:p w14:paraId="3933FBB7" w14:textId="77777777" w:rsidR="005A27CE" w:rsidRPr="005A27CE" w:rsidRDefault="005A27CE" w:rsidP="005E328F">
            <w:pPr>
              <w:adjustRightInd w:val="0"/>
              <w:spacing w:line="360" w:lineRule="atLeast"/>
              <w:textAlignment w:val="baseline"/>
            </w:pPr>
            <w:r w:rsidRPr="005A27CE">
              <w:t>III</w:t>
            </w:r>
          </w:p>
        </w:tc>
        <w:tc>
          <w:tcPr>
            <w:tcW w:w="1984" w:type="dxa"/>
            <w:shd w:val="clear" w:color="auto" w:fill="auto"/>
          </w:tcPr>
          <w:p w14:paraId="1A4C7E17" w14:textId="77777777" w:rsidR="005A27CE" w:rsidRPr="005A27CE" w:rsidRDefault="005A27CE" w:rsidP="005E328F">
            <w:pPr>
              <w:adjustRightInd w:val="0"/>
              <w:spacing w:line="360" w:lineRule="atLeast"/>
              <w:textAlignment w:val="baseline"/>
            </w:pPr>
            <w:r w:rsidRPr="005A27CE">
              <w:t>-5% bis &lt; 5%</w:t>
            </w:r>
          </w:p>
        </w:tc>
      </w:tr>
      <w:tr w:rsidR="005A27CE" w:rsidRPr="005A27CE" w14:paraId="66B682E3" w14:textId="77777777" w:rsidTr="005E328F">
        <w:tc>
          <w:tcPr>
            <w:tcW w:w="2122" w:type="dxa"/>
            <w:shd w:val="clear" w:color="auto" w:fill="auto"/>
          </w:tcPr>
          <w:p w14:paraId="76D69976" w14:textId="77777777" w:rsidR="005A27CE" w:rsidRPr="005A27CE" w:rsidRDefault="005A27CE" w:rsidP="005E328F">
            <w:pPr>
              <w:adjustRightInd w:val="0"/>
              <w:spacing w:line="360" w:lineRule="atLeast"/>
              <w:textAlignment w:val="baseline"/>
            </w:pPr>
            <w:r w:rsidRPr="005A27CE">
              <w:t>IV</w:t>
            </w:r>
          </w:p>
        </w:tc>
        <w:tc>
          <w:tcPr>
            <w:tcW w:w="1984" w:type="dxa"/>
            <w:shd w:val="clear" w:color="auto" w:fill="auto"/>
          </w:tcPr>
          <w:p w14:paraId="21CA3DED" w14:textId="77777777" w:rsidR="005A27CE" w:rsidRPr="005A27CE" w:rsidRDefault="005A27CE" w:rsidP="005E328F">
            <w:pPr>
              <w:adjustRightInd w:val="0"/>
              <w:spacing w:line="360" w:lineRule="atLeast"/>
              <w:textAlignment w:val="baseline"/>
            </w:pPr>
            <w:r w:rsidRPr="005A27CE">
              <w:t>5% bis &lt; 15%</w:t>
            </w:r>
          </w:p>
        </w:tc>
      </w:tr>
      <w:tr w:rsidR="005A27CE" w:rsidRPr="005A27CE" w14:paraId="36E07357" w14:textId="77777777" w:rsidTr="005E328F">
        <w:tc>
          <w:tcPr>
            <w:tcW w:w="2122" w:type="dxa"/>
            <w:shd w:val="clear" w:color="auto" w:fill="auto"/>
          </w:tcPr>
          <w:p w14:paraId="02C83DD9" w14:textId="77777777" w:rsidR="005A27CE" w:rsidRPr="005A27CE" w:rsidRDefault="005A27CE" w:rsidP="005E328F">
            <w:pPr>
              <w:adjustRightInd w:val="0"/>
              <w:spacing w:line="360" w:lineRule="atLeast"/>
              <w:textAlignment w:val="baseline"/>
            </w:pPr>
            <w:r w:rsidRPr="005A27CE">
              <w:t>V</w:t>
            </w:r>
          </w:p>
        </w:tc>
        <w:tc>
          <w:tcPr>
            <w:tcW w:w="1984" w:type="dxa"/>
            <w:shd w:val="clear" w:color="auto" w:fill="auto"/>
          </w:tcPr>
          <w:p w14:paraId="56F95937" w14:textId="77777777" w:rsidR="005A27CE" w:rsidRPr="005A27CE" w:rsidRDefault="005A27CE" w:rsidP="005E328F">
            <w:pPr>
              <w:adjustRightInd w:val="0"/>
              <w:spacing w:line="360" w:lineRule="atLeast"/>
              <w:textAlignment w:val="baseline"/>
            </w:pPr>
            <w:r w:rsidRPr="005A27CE">
              <w:t>15% bis &lt; 25%</w:t>
            </w:r>
          </w:p>
        </w:tc>
      </w:tr>
      <w:tr w:rsidR="005A27CE" w:rsidRPr="005A27CE" w14:paraId="2409A9C7" w14:textId="77777777" w:rsidTr="005E328F">
        <w:tc>
          <w:tcPr>
            <w:tcW w:w="2122" w:type="dxa"/>
            <w:shd w:val="clear" w:color="auto" w:fill="auto"/>
          </w:tcPr>
          <w:p w14:paraId="5BB5B1B6" w14:textId="77777777" w:rsidR="005A27CE" w:rsidRPr="005A27CE" w:rsidRDefault="005A27CE" w:rsidP="005E328F">
            <w:pPr>
              <w:adjustRightInd w:val="0"/>
              <w:spacing w:line="360" w:lineRule="atLeast"/>
              <w:textAlignment w:val="baseline"/>
            </w:pPr>
            <w:r w:rsidRPr="005A27CE">
              <w:t>VI</w:t>
            </w:r>
          </w:p>
        </w:tc>
        <w:tc>
          <w:tcPr>
            <w:tcW w:w="1984" w:type="dxa"/>
            <w:shd w:val="clear" w:color="auto" w:fill="auto"/>
          </w:tcPr>
          <w:p w14:paraId="646F7C8A" w14:textId="77777777" w:rsidR="005A27CE" w:rsidRPr="005A27CE" w:rsidRDefault="005A27CE" w:rsidP="005E328F">
            <w:pPr>
              <w:adjustRightInd w:val="0"/>
              <w:spacing w:line="360" w:lineRule="atLeast"/>
              <w:textAlignment w:val="baseline"/>
            </w:pPr>
            <w:r w:rsidRPr="005A27CE">
              <w:t>25% bis &lt; 35%</w:t>
            </w:r>
          </w:p>
        </w:tc>
      </w:tr>
      <w:tr w:rsidR="005A27CE" w:rsidRPr="005A27CE" w14:paraId="67F1D277" w14:textId="77777777" w:rsidTr="005E328F">
        <w:tc>
          <w:tcPr>
            <w:tcW w:w="2122" w:type="dxa"/>
            <w:shd w:val="clear" w:color="auto" w:fill="auto"/>
          </w:tcPr>
          <w:p w14:paraId="21C3037F" w14:textId="77777777" w:rsidR="005A27CE" w:rsidRPr="005A27CE" w:rsidRDefault="005A27CE" w:rsidP="005E328F">
            <w:pPr>
              <w:adjustRightInd w:val="0"/>
              <w:spacing w:line="360" w:lineRule="atLeast"/>
              <w:textAlignment w:val="baseline"/>
            </w:pPr>
            <w:r w:rsidRPr="005A27CE">
              <w:t>VII</w:t>
            </w:r>
          </w:p>
        </w:tc>
        <w:tc>
          <w:tcPr>
            <w:tcW w:w="1984" w:type="dxa"/>
            <w:shd w:val="clear" w:color="auto" w:fill="auto"/>
          </w:tcPr>
          <w:p w14:paraId="5169EE8F" w14:textId="77777777" w:rsidR="005A27CE" w:rsidRPr="005A27CE" w:rsidRDefault="005A27CE" w:rsidP="005E328F">
            <w:pPr>
              <w:adjustRightInd w:val="0"/>
              <w:spacing w:line="360" w:lineRule="atLeast"/>
              <w:textAlignment w:val="baseline"/>
            </w:pPr>
            <w:r w:rsidRPr="005A27CE">
              <w:t xml:space="preserve">&gt;= 35% </w:t>
            </w:r>
          </w:p>
        </w:tc>
      </w:tr>
    </w:tbl>
    <w:p w14:paraId="2EF9055C" w14:textId="6A350249" w:rsidR="005A27CE" w:rsidRDefault="005A27CE" w:rsidP="005A27CE"/>
    <w:p w14:paraId="0EA5888F" w14:textId="4C21737E" w:rsidR="005A27CE" w:rsidRDefault="005A27CE" w:rsidP="005A27CE">
      <w:pPr>
        <w:pStyle w:val="berschrift3LfF"/>
      </w:pPr>
      <w:bookmarkStart w:id="8" w:name="_Toc128746233"/>
      <w:r>
        <w:t xml:space="preserve">Künftige Tabellenstruktur </w:t>
      </w:r>
      <w:r w:rsidR="007D14B6">
        <w:t xml:space="preserve">und Zuordnung zu den Stufen </w:t>
      </w:r>
      <w:r>
        <w:t>des orts- und familienbezogenen Besoldungsbestandteiles</w:t>
      </w:r>
      <w:r w:rsidR="00521514">
        <w:t xml:space="preserve"> (OFZ)</w:t>
      </w:r>
      <w:bookmarkEnd w:id="8"/>
    </w:p>
    <w:p w14:paraId="13ABE868" w14:textId="28DB8B54" w:rsidR="001A4788" w:rsidRDefault="005A27CE" w:rsidP="000A6136">
      <w:pPr>
        <w:rPr>
          <w:rFonts w:cs="Arial"/>
        </w:rPr>
      </w:pPr>
      <w:r w:rsidRPr="002C3F63">
        <w:t>Neben der</w:t>
      </w:r>
      <w:r>
        <w:t xml:space="preserve"> Berücksichtigung von Mietenstufen (s. Ziff. 3.1) in Form von Ortsklassen kennzeichnet die Tabellenstruktur des OFZ teilweise voneinander unabhängige Stufen</w:t>
      </w:r>
      <w:r w:rsidR="009B2D8A">
        <w:t xml:space="preserve"> </w:t>
      </w:r>
      <w:r>
        <w:t xml:space="preserve">(L und V sowie Stufen für die ersten </w:t>
      </w:r>
      <w:r w:rsidR="0013086C">
        <w:t>zwei</w:t>
      </w:r>
      <w:r>
        <w:t xml:space="preserve"> Kinder eines Zahlfalles) sowie auch aufeinander aufbauende Stufen (</w:t>
      </w:r>
      <w:r w:rsidR="0013086C">
        <w:t>3</w:t>
      </w:r>
      <w:r>
        <w:t>. und weitere Kinder) des Orts-Familienzuschlags.</w:t>
      </w:r>
      <w:r w:rsidR="001A4788">
        <w:t xml:space="preserve"> Bei Aufnahme von pflegebedü</w:t>
      </w:r>
      <w:r w:rsidR="00D71977">
        <w:t>r</w:t>
      </w:r>
      <w:r w:rsidR="001A4788">
        <w:t xml:space="preserve">ftigen nahen Angehörigen werden diese für den OFZ wie ein Kind </w:t>
      </w:r>
      <w:r w:rsidR="009F194C">
        <w:t xml:space="preserve">(also in den Stufe 1 ff. ) </w:t>
      </w:r>
      <w:r w:rsidR="001A4788">
        <w:t xml:space="preserve">eingestuft. </w:t>
      </w:r>
      <w:r w:rsidR="001A4788">
        <w:rPr>
          <w:rFonts w:cs="Arial"/>
        </w:rPr>
        <w:t xml:space="preserve">Zur </w:t>
      </w:r>
      <w:r w:rsidR="001A4788">
        <w:rPr>
          <w:rFonts w:cs="Arial"/>
          <w:b/>
          <w:bCs/>
        </w:rPr>
        <w:t>Stufe V</w:t>
      </w:r>
      <w:r w:rsidR="001A4788">
        <w:rPr>
          <w:rFonts w:cs="Arial"/>
        </w:rPr>
        <w:t xml:space="preserve"> gehören jedoch </w:t>
      </w:r>
      <w:r w:rsidR="001A4788">
        <w:rPr>
          <w:rFonts w:cs="Arial"/>
          <w:b/>
          <w:bCs/>
        </w:rPr>
        <w:t xml:space="preserve">weiterhin </w:t>
      </w:r>
      <w:r w:rsidR="001A4788">
        <w:rPr>
          <w:rFonts w:cs="Arial"/>
        </w:rPr>
        <w:t>Beamte und Beamtinnen, die eine andere Person, deren Hilfe sie aus gesundheitlichen Gründen bedürfen, nicht nur vorübergehend in ihre Wohnung aufgenommen haben.</w:t>
      </w:r>
    </w:p>
    <w:tbl>
      <w:tblPr>
        <w:tblW w:w="9985" w:type="dxa"/>
        <w:tblInd w:w="75" w:type="dxa"/>
        <w:tblCellMar>
          <w:left w:w="70" w:type="dxa"/>
          <w:right w:w="70" w:type="dxa"/>
        </w:tblCellMar>
        <w:tblLook w:val="04A0" w:firstRow="1" w:lastRow="0" w:firstColumn="1" w:lastColumn="0" w:noHBand="0" w:noVBand="1"/>
      </w:tblPr>
      <w:tblGrid>
        <w:gridCol w:w="1486"/>
        <w:gridCol w:w="1553"/>
        <w:gridCol w:w="1551"/>
        <w:gridCol w:w="965"/>
        <w:gridCol w:w="1240"/>
        <w:gridCol w:w="1338"/>
        <w:gridCol w:w="1852"/>
      </w:tblGrid>
      <w:tr w:rsidR="005A27CE" w:rsidRPr="00A575FA" w14:paraId="04617CE0" w14:textId="77777777" w:rsidTr="001A4788">
        <w:trPr>
          <w:trHeight w:val="288"/>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C244" w14:textId="77777777" w:rsidR="005A27CE" w:rsidRPr="00A575FA" w:rsidRDefault="005A27CE" w:rsidP="005E328F">
            <w:r w:rsidRPr="00A575FA">
              <w:lastRenderedPageBreak/>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4B06EBD" w14:textId="77777777" w:rsidR="005A27CE" w:rsidRPr="00A575FA" w:rsidRDefault="005A27CE" w:rsidP="005E328F">
            <w:r w:rsidRPr="00A575FA">
              <w:t>nicht verheiratet</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3F951FCD" w14:textId="77777777" w:rsidR="005A27CE" w:rsidRPr="00A575FA" w:rsidRDefault="005A27CE" w:rsidP="005E328F">
            <w:r w:rsidRPr="00A575FA">
              <w:t>verheiratet</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6F1DED4" w14:textId="12CE3C7C" w:rsidR="005A27CE" w:rsidRPr="00A575FA" w:rsidRDefault="005A27CE" w:rsidP="005E328F">
            <w:r w:rsidRPr="00A575FA">
              <w:t>1</w:t>
            </w:r>
            <w:r w:rsidR="00654A6A">
              <w:t>.</w:t>
            </w:r>
            <w:r w:rsidRPr="00A575FA">
              <w:t xml:space="preserve"> Kind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FE3F50" w14:textId="753C8A1A" w:rsidR="005A27CE" w:rsidRPr="00A575FA" w:rsidRDefault="005A27CE" w:rsidP="005E328F">
            <w:r w:rsidRPr="00A575FA">
              <w:t>2</w:t>
            </w:r>
            <w:r w:rsidR="00654A6A">
              <w:t>.</w:t>
            </w:r>
            <w:r w:rsidRPr="00A575FA">
              <w:t xml:space="preserve"> Kinder</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FCFA0CE" w14:textId="77777777" w:rsidR="005A27CE" w:rsidRPr="00A575FA" w:rsidRDefault="005A27CE" w:rsidP="005E328F">
            <w:r w:rsidRPr="00A575FA">
              <w:t>zzgl. für das 3. Kind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B58AFEA" w14:textId="79CF2DFF" w:rsidR="005A27CE" w:rsidRPr="00A575FA" w:rsidRDefault="005A27CE" w:rsidP="009B2D8A">
            <w:r w:rsidRPr="00A575FA">
              <w:t>zzgl. je weiterem Kind</w:t>
            </w:r>
          </w:p>
        </w:tc>
      </w:tr>
      <w:tr w:rsidR="005A27CE" w:rsidRPr="00A575FA" w14:paraId="3C435687"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2B006130" w14:textId="77777777" w:rsidR="005A27CE" w:rsidRPr="00A575FA" w:rsidRDefault="005A27CE" w:rsidP="005E328F">
            <w:r w:rsidRPr="00A575FA">
              <w:t> </w:t>
            </w:r>
          </w:p>
        </w:tc>
        <w:tc>
          <w:tcPr>
            <w:tcW w:w="1553" w:type="dxa"/>
            <w:tcBorders>
              <w:top w:val="nil"/>
              <w:left w:val="nil"/>
              <w:bottom w:val="single" w:sz="4" w:space="0" w:color="auto"/>
              <w:right w:val="single" w:sz="4" w:space="0" w:color="auto"/>
            </w:tcBorders>
            <w:shd w:val="clear" w:color="auto" w:fill="auto"/>
            <w:noWrap/>
            <w:vAlign w:val="bottom"/>
            <w:hideMark/>
          </w:tcPr>
          <w:p w14:paraId="489D30AD" w14:textId="77777777" w:rsidR="005A27CE" w:rsidRPr="00A575FA" w:rsidRDefault="005A27CE" w:rsidP="009B2D8A">
            <w:pPr>
              <w:jc w:val="center"/>
            </w:pPr>
            <w:r w:rsidRPr="00A575FA">
              <w:t>Stufe L</w:t>
            </w:r>
          </w:p>
        </w:tc>
        <w:tc>
          <w:tcPr>
            <w:tcW w:w="1551" w:type="dxa"/>
            <w:tcBorders>
              <w:top w:val="nil"/>
              <w:left w:val="nil"/>
              <w:bottom w:val="single" w:sz="4" w:space="0" w:color="auto"/>
              <w:right w:val="single" w:sz="4" w:space="0" w:color="auto"/>
            </w:tcBorders>
            <w:shd w:val="clear" w:color="auto" w:fill="auto"/>
            <w:noWrap/>
            <w:vAlign w:val="bottom"/>
            <w:hideMark/>
          </w:tcPr>
          <w:p w14:paraId="51612634" w14:textId="77777777" w:rsidR="005A27CE" w:rsidRPr="00A575FA" w:rsidRDefault="005A27CE" w:rsidP="009B2D8A">
            <w:pPr>
              <w:jc w:val="center"/>
            </w:pPr>
            <w:r w:rsidRPr="00A575FA">
              <w:t>Stufe V</w:t>
            </w:r>
          </w:p>
        </w:tc>
        <w:tc>
          <w:tcPr>
            <w:tcW w:w="965" w:type="dxa"/>
            <w:tcBorders>
              <w:top w:val="nil"/>
              <w:left w:val="nil"/>
              <w:bottom w:val="single" w:sz="4" w:space="0" w:color="auto"/>
              <w:right w:val="single" w:sz="4" w:space="0" w:color="auto"/>
            </w:tcBorders>
            <w:shd w:val="clear" w:color="auto" w:fill="auto"/>
            <w:noWrap/>
            <w:vAlign w:val="bottom"/>
            <w:hideMark/>
          </w:tcPr>
          <w:p w14:paraId="17036C10" w14:textId="77777777" w:rsidR="005A27CE" w:rsidRPr="00A575FA" w:rsidRDefault="005A27CE" w:rsidP="009B2D8A">
            <w:pPr>
              <w:jc w:val="center"/>
            </w:pPr>
            <w:r w:rsidRPr="00A575FA">
              <w:t>Stufe 1</w:t>
            </w:r>
          </w:p>
        </w:tc>
        <w:tc>
          <w:tcPr>
            <w:tcW w:w="1240" w:type="dxa"/>
            <w:tcBorders>
              <w:top w:val="nil"/>
              <w:left w:val="nil"/>
              <w:bottom w:val="single" w:sz="4" w:space="0" w:color="auto"/>
              <w:right w:val="single" w:sz="4" w:space="0" w:color="auto"/>
            </w:tcBorders>
            <w:shd w:val="clear" w:color="auto" w:fill="auto"/>
            <w:noWrap/>
            <w:vAlign w:val="bottom"/>
            <w:hideMark/>
          </w:tcPr>
          <w:p w14:paraId="79556D1D" w14:textId="77777777" w:rsidR="005A27CE" w:rsidRPr="00A575FA" w:rsidRDefault="005A27CE" w:rsidP="009B2D8A">
            <w:pPr>
              <w:jc w:val="center"/>
            </w:pPr>
            <w:r w:rsidRPr="00A575FA">
              <w:t>Stufe 2</w:t>
            </w:r>
          </w:p>
        </w:tc>
        <w:tc>
          <w:tcPr>
            <w:tcW w:w="1338" w:type="dxa"/>
            <w:tcBorders>
              <w:top w:val="nil"/>
              <w:left w:val="nil"/>
              <w:bottom w:val="single" w:sz="4" w:space="0" w:color="auto"/>
              <w:right w:val="single" w:sz="4" w:space="0" w:color="auto"/>
            </w:tcBorders>
            <w:shd w:val="clear" w:color="auto" w:fill="auto"/>
            <w:noWrap/>
            <w:vAlign w:val="bottom"/>
            <w:hideMark/>
          </w:tcPr>
          <w:p w14:paraId="5D47E06D" w14:textId="77777777" w:rsidR="005A27CE" w:rsidRPr="00A575FA" w:rsidRDefault="005A27CE" w:rsidP="009B2D8A">
            <w:pPr>
              <w:jc w:val="center"/>
            </w:pPr>
            <w:r w:rsidRPr="00A575FA">
              <w:t>Stufe 3</w:t>
            </w:r>
          </w:p>
        </w:tc>
        <w:tc>
          <w:tcPr>
            <w:tcW w:w="1852" w:type="dxa"/>
            <w:tcBorders>
              <w:top w:val="nil"/>
              <w:left w:val="nil"/>
              <w:bottom w:val="single" w:sz="4" w:space="0" w:color="auto"/>
              <w:right w:val="single" w:sz="4" w:space="0" w:color="auto"/>
            </w:tcBorders>
            <w:shd w:val="clear" w:color="auto" w:fill="auto"/>
            <w:noWrap/>
            <w:vAlign w:val="bottom"/>
            <w:hideMark/>
          </w:tcPr>
          <w:p w14:paraId="2979AF35" w14:textId="77777777" w:rsidR="005A27CE" w:rsidRPr="00A575FA" w:rsidRDefault="005A27CE" w:rsidP="009B2D8A">
            <w:pPr>
              <w:jc w:val="center"/>
            </w:pPr>
            <w:r w:rsidRPr="00A575FA">
              <w:t>Stufe 4</w:t>
            </w:r>
          </w:p>
        </w:tc>
      </w:tr>
      <w:tr w:rsidR="005A27CE" w:rsidRPr="00A575FA" w14:paraId="2D7E87F0"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7E5B3D73" w14:textId="77777777" w:rsidR="005A27CE" w:rsidRPr="00A575FA" w:rsidRDefault="005A27CE" w:rsidP="005E328F">
            <w:r w:rsidRPr="00A575FA">
              <w:t>Mietstufe I</w:t>
            </w:r>
          </w:p>
        </w:tc>
        <w:tc>
          <w:tcPr>
            <w:tcW w:w="1553" w:type="dxa"/>
            <w:tcBorders>
              <w:top w:val="nil"/>
              <w:left w:val="nil"/>
              <w:bottom w:val="single" w:sz="4" w:space="0" w:color="auto"/>
              <w:right w:val="single" w:sz="4" w:space="0" w:color="auto"/>
            </w:tcBorders>
            <w:shd w:val="clear" w:color="auto" w:fill="auto"/>
            <w:noWrap/>
            <w:vAlign w:val="bottom"/>
            <w:hideMark/>
          </w:tcPr>
          <w:p w14:paraId="0D515EC4" w14:textId="3A9C02E2"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05AD2D98" w14:textId="335E92F5" w:rsidR="005A27CE" w:rsidRPr="00A575FA" w:rsidRDefault="004027BD" w:rsidP="004027BD">
            <w:pPr>
              <w:jc w:val="center"/>
            </w:pPr>
            <w:r>
              <w:t>77</w:t>
            </w:r>
            <w:r w:rsidR="00BA28E4">
              <w:t xml:space="preserve">,00 </w:t>
            </w:r>
          </w:p>
        </w:tc>
        <w:tc>
          <w:tcPr>
            <w:tcW w:w="965" w:type="dxa"/>
            <w:tcBorders>
              <w:top w:val="nil"/>
              <w:left w:val="nil"/>
              <w:bottom w:val="single" w:sz="4" w:space="0" w:color="auto"/>
              <w:right w:val="single" w:sz="4" w:space="0" w:color="auto"/>
            </w:tcBorders>
            <w:shd w:val="clear" w:color="auto" w:fill="auto"/>
            <w:noWrap/>
            <w:vAlign w:val="bottom"/>
            <w:hideMark/>
          </w:tcPr>
          <w:p w14:paraId="5FBAD005" w14:textId="4E388351" w:rsidR="005A27CE" w:rsidRPr="00A575FA" w:rsidRDefault="004027BD" w:rsidP="009A112E">
            <w:pPr>
              <w:jc w:val="center"/>
            </w:pPr>
            <w:r>
              <w:t>305,34</w:t>
            </w:r>
          </w:p>
        </w:tc>
        <w:tc>
          <w:tcPr>
            <w:tcW w:w="1240" w:type="dxa"/>
            <w:tcBorders>
              <w:top w:val="nil"/>
              <w:left w:val="nil"/>
              <w:bottom w:val="single" w:sz="4" w:space="0" w:color="auto"/>
              <w:right w:val="single" w:sz="4" w:space="0" w:color="auto"/>
            </w:tcBorders>
            <w:shd w:val="clear" w:color="auto" w:fill="auto"/>
            <w:noWrap/>
            <w:vAlign w:val="bottom"/>
            <w:hideMark/>
          </w:tcPr>
          <w:p w14:paraId="1CCB4BAD" w14:textId="69128ABF" w:rsidR="005A27CE" w:rsidRPr="00A575FA" w:rsidRDefault="004027BD" w:rsidP="009A112E">
            <w:pPr>
              <w:jc w:val="center"/>
            </w:pPr>
            <w:r>
              <w:t>446,07</w:t>
            </w:r>
          </w:p>
        </w:tc>
        <w:tc>
          <w:tcPr>
            <w:tcW w:w="1338" w:type="dxa"/>
            <w:tcBorders>
              <w:top w:val="nil"/>
              <w:left w:val="nil"/>
              <w:bottom w:val="single" w:sz="4" w:space="0" w:color="auto"/>
              <w:right w:val="single" w:sz="4" w:space="0" w:color="auto"/>
            </w:tcBorders>
            <w:shd w:val="clear" w:color="auto" w:fill="auto"/>
            <w:noWrap/>
            <w:vAlign w:val="bottom"/>
            <w:hideMark/>
          </w:tcPr>
          <w:p w14:paraId="3E22E8FD" w14:textId="0761B6CE" w:rsidR="005A27CE" w:rsidRPr="00A575FA" w:rsidRDefault="004027BD" w:rsidP="009A112E">
            <w:pPr>
              <w:jc w:val="center"/>
            </w:pPr>
            <w:r>
              <w:t>436,16</w:t>
            </w:r>
          </w:p>
        </w:tc>
        <w:tc>
          <w:tcPr>
            <w:tcW w:w="1852" w:type="dxa"/>
            <w:tcBorders>
              <w:top w:val="nil"/>
              <w:left w:val="nil"/>
              <w:bottom w:val="single" w:sz="4" w:space="0" w:color="auto"/>
              <w:right w:val="single" w:sz="4" w:space="0" w:color="auto"/>
            </w:tcBorders>
            <w:shd w:val="clear" w:color="auto" w:fill="auto"/>
            <w:noWrap/>
            <w:vAlign w:val="bottom"/>
            <w:hideMark/>
          </w:tcPr>
          <w:p w14:paraId="5C511424" w14:textId="4AAEA226" w:rsidR="005A27CE" w:rsidRPr="00A575FA" w:rsidRDefault="004027BD" w:rsidP="009A112E">
            <w:pPr>
              <w:jc w:val="center"/>
            </w:pPr>
            <w:r>
              <w:t>522,16</w:t>
            </w:r>
          </w:p>
        </w:tc>
      </w:tr>
      <w:tr w:rsidR="005A27CE" w:rsidRPr="00A575FA" w14:paraId="221486AD"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6A31DA60" w14:textId="77777777" w:rsidR="005A27CE" w:rsidRPr="00A575FA" w:rsidRDefault="005A27CE" w:rsidP="005E328F">
            <w:r w:rsidRPr="00A575FA">
              <w:t>Mietstufe II</w:t>
            </w:r>
          </w:p>
        </w:tc>
        <w:tc>
          <w:tcPr>
            <w:tcW w:w="1553" w:type="dxa"/>
            <w:tcBorders>
              <w:top w:val="nil"/>
              <w:left w:val="nil"/>
              <w:bottom w:val="single" w:sz="4" w:space="0" w:color="auto"/>
              <w:right w:val="single" w:sz="4" w:space="0" w:color="auto"/>
            </w:tcBorders>
            <w:shd w:val="clear" w:color="auto" w:fill="auto"/>
            <w:noWrap/>
            <w:vAlign w:val="bottom"/>
            <w:hideMark/>
          </w:tcPr>
          <w:p w14:paraId="15938D10" w14:textId="0E2770AC"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58975FC6" w14:textId="288F772E" w:rsidR="005A27CE" w:rsidRPr="00A575FA" w:rsidRDefault="004027BD" w:rsidP="004027BD">
            <w:pPr>
              <w:jc w:val="center"/>
            </w:pPr>
            <w:r>
              <w:t>77</w:t>
            </w:r>
            <w:r w:rsidR="00BA28E4">
              <w:t xml:space="preserve">,00 </w:t>
            </w:r>
          </w:p>
        </w:tc>
        <w:tc>
          <w:tcPr>
            <w:tcW w:w="965" w:type="dxa"/>
            <w:tcBorders>
              <w:top w:val="nil"/>
              <w:left w:val="nil"/>
              <w:bottom w:val="single" w:sz="4" w:space="0" w:color="auto"/>
              <w:right w:val="single" w:sz="4" w:space="0" w:color="auto"/>
            </w:tcBorders>
            <w:shd w:val="clear" w:color="auto" w:fill="auto"/>
            <w:noWrap/>
            <w:vAlign w:val="bottom"/>
            <w:hideMark/>
          </w:tcPr>
          <w:p w14:paraId="42421B47" w14:textId="22DBDE5A" w:rsidR="005A27CE" w:rsidRPr="00A575FA" w:rsidRDefault="004027BD" w:rsidP="009A112E">
            <w:pPr>
              <w:jc w:val="center"/>
            </w:pPr>
            <w:r>
              <w:t>305,34</w:t>
            </w:r>
          </w:p>
        </w:tc>
        <w:tc>
          <w:tcPr>
            <w:tcW w:w="1240" w:type="dxa"/>
            <w:tcBorders>
              <w:top w:val="nil"/>
              <w:left w:val="nil"/>
              <w:bottom w:val="single" w:sz="4" w:space="0" w:color="auto"/>
              <w:right w:val="single" w:sz="4" w:space="0" w:color="auto"/>
            </w:tcBorders>
            <w:shd w:val="clear" w:color="auto" w:fill="auto"/>
            <w:noWrap/>
            <w:vAlign w:val="bottom"/>
            <w:hideMark/>
          </w:tcPr>
          <w:p w14:paraId="7D1D3F4B" w14:textId="67EDF6D6" w:rsidR="005A27CE" w:rsidRPr="00A575FA" w:rsidRDefault="004027BD" w:rsidP="004027BD">
            <w:pPr>
              <w:jc w:val="center"/>
            </w:pPr>
            <w:r>
              <w:t>446,07</w:t>
            </w:r>
          </w:p>
        </w:tc>
        <w:tc>
          <w:tcPr>
            <w:tcW w:w="1338" w:type="dxa"/>
            <w:tcBorders>
              <w:top w:val="nil"/>
              <w:left w:val="nil"/>
              <w:bottom w:val="single" w:sz="4" w:space="0" w:color="auto"/>
              <w:right w:val="single" w:sz="4" w:space="0" w:color="auto"/>
            </w:tcBorders>
            <w:shd w:val="clear" w:color="auto" w:fill="auto"/>
            <w:noWrap/>
            <w:vAlign w:val="bottom"/>
            <w:hideMark/>
          </w:tcPr>
          <w:p w14:paraId="66120B8B" w14:textId="2F236F46" w:rsidR="005A27CE" w:rsidRPr="00A575FA" w:rsidRDefault="004027BD" w:rsidP="009A112E">
            <w:pPr>
              <w:jc w:val="center"/>
            </w:pPr>
            <w:r>
              <w:t>436,16</w:t>
            </w:r>
          </w:p>
        </w:tc>
        <w:tc>
          <w:tcPr>
            <w:tcW w:w="1852" w:type="dxa"/>
            <w:tcBorders>
              <w:top w:val="nil"/>
              <w:left w:val="nil"/>
              <w:bottom w:val="single" w:sz="4" w:space="0" w:color="auto"/>
              <w:right w:val="single" w:sz="4" w:space="0" w:color="auto"/>
            </w:tcBorders>
            <w:shd w:val="clear" w:color="auto" w:fill="auto"/>
            <w:noWrap/>
            <w:vAlign w:val="bottom"/>
            <w:hideMark/>
          </w:tcPr>
          <w:p w14:paraId="5D51B188" w14:textId="7D7089BF" w:rsidR="005A27CE" w:rsidRPr="00A575FA" w:rsidRDefault="004027BD" w:rsidP="009A112E">
            <w:pPr>
              <w:jc w:val="center"/>
            </w:pPr>
            <w:r>
              <w:t>522,16</w:t>
            </w:r>
          </w:p>
        </w:tc>
      </w:tr>
      <w:tr w:rsidR="005A27CE" w:rsidRPr="00A575FA" w14:paraId="2F31C24B"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087F4D47" w14:textId="77777777" w:rsidR="005A27CE" w:rsidRPr="00A575FA" w:rsidRDefault="005A27CE" w:rsidP="005E328F">
            <w:r w:rsidRPr="00A575FA">
              <w:t>Mietstufe III</w:t>
            </w:r>
          </w:p>
        </w:tc>
        <w:tc>
          <w:tcPr>
            <w:tcW w:w="1553" w:type="dxa"/>
            <w:tcBorders>
              <w:top w:val="nil"/>
              <w:left w:val="nil"/>
              <w:bottom w:val="single" w:sz="4" w:space="0" w:color="auto"/>
              <w:right w:val="single" w:sz="4" w:space="0" w:color="auto"/>
            </w:tcBorders>
            <w:shd w:val="clear" w:color="auto" w:fill="auto"/>
            <w:noWrap/>
            <w:vAlign w:val="bottom"/>
            <w:hideMark/>
          </w:tcPr>
          <w:p w14:paraId="16C459A3" w14:textId="1A1A1E6C"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05AF8894" w14:textId="616162DD" w:rsidR="005A27CE" w:rsidRPr="00A575FA" w:rsidRDefault="004027BD" w:rsidP="004027BD">
            <w:pPr>
              <w:jc w:val="center"/>
            </w:pPr>
            <w:r>
              <w:t>77</w:t>
            </w:r>
            <w:r w:rsidR="00BA28E4">
              <w:t xml:space="preserve">,00 </w:t>
            </w:r>
          </w:p>
        </w:tc>
        <w:tc>
          <w:tcPr>
            <w:tcW w:w="965" w:type="dxa"/>
            <w:tcBorders>
              <w:top w:val="nil"/>
              <w:left w:val="nil"/>
              <w:bottom w:val="single" w:sz="4" w:space="0" w:color="auto"/>
              <w:right w:val="single" w:sz="4" w:space="0" w:color="auto"/>
            </w:tcBorders>
            <w:shd w:val="clear" w:color="auto" w:fill="auto"/>
            <w:noWrap/>
            <w:vAlign w:val="bottom"/>
            <w:hideMark/>
          </w:tcPr>
          <w:p w14:paraId="3A173862" w14:textId="701AA980" w:rsidR="005A27CE" w:rsidRPr="00A575FA" w:rsidRDefault="004027BD" w:rsidP="009A112E">
            <w:pPr>
              <w:jc w:val="center"/>
            </w:pPr>
            <w:r>
              <w:t>305,34</w:t>
            </w:r>
          </w:p>
        </w:tc>
        <w:tc>
          <w:tcPr>
            <w:tcW w:w="1240" w:type="dxa"/>
            <w:tcBorders>
              <w:top w:val="nil"/>
              <w:left w:val="nil"/>
              <w:bottom w:val="single" w:sz="4" w:space="0" w:color="auto"/>
              <w:right w:val="single" w:sz="4" w:space="0" w:color="auto"/>
            </w:tcBorders>
            <w:shd w:val="clear" w:color="auto" w:fill="auto"/>
            <w:noWrap/>
            <w:vAlign w:val="bottom"/>
            <w:hideMark/>
          </w:tcPr>
          <w:p w14:paraId="27DADE4C" w14:textId="49E57EF2" w:rsidR="005A27CE" w:rsidRPr="00A575FA" w:rsidRDefault="004027BD" w:rsidP="004027BD">
            <w:pPr>
              <w:jc w:val="center"/>
            </w:pPr>
            <w:r>
              <w:t>477,46</w:t>
            </w:r>
          </w:p>
        </w:tc>
        <w:tc>
          <w:tcPr>
            <w:tcW w:w="1338" w:type="dxa"/>
            <w:tcBorders>
              <w:top w:val="nil"/>
              <w:left w:val="nil"/>
              <w:bottom w:val="single" w:sz="4" w:space="0" w:color="auto"/>
              <w:right w:val="single" w:sz="4" w:space="0" w:color="auto"/>
            </w:tcBorders>
            <w:shd w:val="clear" w:color="auto" w:fill="auto"/>
            <w:noWrap/>
            <w:vAlign w:val="bottom"/>
            <w:hideMark/>
          </w:tcPr>
          <w:p w14:paraId="128EC328" w14:textId="0443F60A" w:rsidR="005A27CE" w:rsidRPr="00A575FA" w:rsidRDefault="004027BD" w:rsidP="009A112E">
            <w:pPr>
              <w:jc w:val="center"/>
            </w:pPr>
            <w:r>
              <w:t>449,25</w:t>
            </w:r>
          </w:p>
        </w:tc>
        <w:tc>
          <w:tcPr>
            <w:tcW w:w="1852" w:type="dxa"/>
            <w:tcBorders>
              <w:top w:val="nil"/>
              <w:left w:val="nil"/>
              <w:bottom w:val="single" w:sz="4" w:space="0" w:color="auto"/>
              <w:right w:val="single" w:sz="4" w:space="0" w:color="auto"/>
            </w:tcBorders>
            <w:shd w:val="clear" w:color="auto" w:fill="auto"/>
            <w:noWrap/>
            <w:vAlign w:val="bottom"/>
            <w:hideMark/>
          </w:tcPr>
          <w:p w14:paraId="09E19C31" w14:textId="3E42953B" w:rsidR="005A27CE" w:rsidRPr="00A575FA" w:rsidRDefault="004027BD" w:rsidP="009A112E">
            <w:pPr>
              <w:jc w:val="center"/>
            </w:pPr>
            <w:r>
              <w:t>563,90</w:t>
            </w:r>
          </w:p>
        </w:tc>
      </w:tr>
      <w:tr w:rsidR="005A27CE" w:rsidRPr="00A575FA" w14:paraId="5CF9E45B"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22F77D75" w14:textId="77777777" w:rsidR="005A27CE" w:rsidRPr="00A575FA" w:rsidRDefault="005A27CE" w:rsidP="005E328F">
            <w:r w:rsidRPr="00A575FA">
              <w:t>Mietstufe IV</w:t>
            </w:r>
          </w:p>
        </w:tc>
        <w:tc>
          <w:tcPr>
            <w:tcW w:w="1553" w:type="dxa"/>
            <w:tcBorders>
              <w:top w:val="nil"/>
              <w:left w:val="nil"/>
              <w:bottom w:val="single" w:sz="4" w:space="0" w:color="auto"/>
              <w:right w:val="single" w:sz="4" w:space="0" w:color="auto"/>
            </w:tcBorders>
            <w:shd w:val="clear" w:color="auto" w:fill="auto"/>
            <w:noWrap/>
            <w:vAlign w:val="bottom"/>
            <w:hideMark/>
          </w:tcPr>
          <w:p w14:paraId="0B94AC8D" w14:textId="770DE7F4"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61AC55CB" w14:textId="1B63C9BC" w:rsidR="005A27CE" w:rsidRPr="00A575FA" w:rsidRDefault="004027BD" w:rsidP="004027BD">
            <w:pPr>
              <w:jc w:val="center"/>
            </w:pPr>
            <w:r>
              <w:t>77</w:t>
            </w:r>
            <w:r w:rsidR="00BA28E4">
              <w:t xml:space="preserve">,00 </w:t>
            </w:r>
          </w:p>
        </w:tc>
        <w:tc>
          <w:tcPr>
            <w:tcW w:w="965" w:type="dxa"/>
            <w:tcBorders>
              <w:top w:val="nil"/>
              <w:left w:val="nil"/>
              <w:bottom w:val="single" w:sz="4" w:space="0" w:color="auto"/>
              <w:right w:val="single" w:sz="4" w:space="0" w:color="auto"/>
            </w:tcBorders>
            <w:shd w:val="clear" w:color="auto" w:fill="auto"/>
            <w:noWrap/>
            <w:vAlign w:val="bottom"/>
            <w:hideMark/>
          </w:tcPr>
          <w:p w14:paraId="2B642BE8" w14:textId="5E3EE7D8" w:rsidR="005A27CE" w:rsidRPr="00A575FA" w:rsidRDefault="004027BD" w:rsidP="004027BD">
            <w:pPr>
              <w:jc w:val="center"/>
            </w:pPr>
            <w:r>
              <w:t>326,23</w:t>
            </w:r>
          </w:p>
        </w:tc>
        <w:tc>
          <w:tcPr>
            <w:tcW w:w="1240" w:type="dxa"/>
            <w:tcBorders>
              <w:top w:val="nil"/>
              <w:left w:val="nil"/>
              <w:bottom w:val="single" w:sz="4" w:space="0" w:color="auto"/>
              <w:right w:val="single" w:sz="4" w:space="0" w:color="auto"/>
            </w:tcBorders>
            <w:shd w:val="clear" w:color="auto" w:fill="auto"/>
            <w:noWrap/>
            <w:vAlign w:val="bottom"/>
            <w:hideMark/>
          </w:tcPr>
          <w:p w14:paraId="3CF530FB" w14:textId="2E512C4D" w:rsidR="005A27CE" w:rsidRPr="00A575FA" w:rsidRDefault="004027BD" w:rsidP="009A112E">
            <w:pPr>
              <w:jc w:val="center"/>
            </w:pPr>
            <w:r>
              <w:t>508,84</w:t>
            </w:r>
          </w:p>
        </w:tc>
        <w:tc>
          <w:tcPr>
            <w:tcW w:w="1338" w:type="dxa"/>
            <w:tcBorders>
              <w:top w:val="nil"/>
              <w:left w:val="nil"/>
              <w:bottom w:val="single" w:sz="4" w:space="0" w:color="auto"/>
              <w:right w:val="single" w:sz="4" w:space="0" w:color="auto"/>
            </w:tcBorders>
            <w:shd w:val="clear" w:color="auto" w:fill="auto"/>
            <w:noWrap/>
            <w:vAlign w:val="bottom"/>
            <w:hideMark/>
          </w:tcPr>
          <w:p w14:paraId="2564F4E3" w14:textId="7B1D4FD9" w:rsidR="005A27CE" w:rsidRPr="00A575FA" w:rsidRDefault="004027BD" w:rsidP="009A112E">
            <w:pPr>
              <w:jc w:val="center"/>
            </w:pPr>
            <w:r>
              <w:t>462,73</w:t>
            </w:r>
          </w:p>
        </w:tc>
        <w:tc>
          <w:tcPr>
            <w:tcW w:w="1852" w:type="dxa"/>
            <w:tcBorders>
              <w:top w:val="nil"/>
              <w:left w:val="nil"/>
              <w:bottom w:val="single" w:sz="4" w:space="0" w:color="auto"/>
              <w:right w:val="single" w:sz="4" w:space="0" w:color="auto"/>
            </w:tcBorders>
            <w:shd w:val="clear" w:color="auto" w:fill="auto"/>
            <w:noWrap/>
            <w:vAlign w:val="bottom"/>
            <w:hideMark/>
          </w:tcPr>
          <w:p w14:paraId="2D136AED" w14:textId="2E8D3BC8" w:rsidR="005A27CE" w:rsidRPr="00A575FA" w:rsidRDefault="004027BD" w:rsidP="009A112E">
            <w:pPr>
              <w:jc w:val="center"/>
            </w:pPr>
            <w:r>
              <w:t>606,06</w:t>
            </w:r>
          </w:p>
        </w:tc>
      </w:tr>
      <w:tr w:rsidR="005A27CE" w:rsidRPr="00A575FA" w14:paraId="4DE93801"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79BA643A" w14:textId="77777777" w:rsidR="005A27CE" w:rsidRPr="00A575FA" w:rsidRDefault="005A27CE" w:rsidP="005E328F">
            <w:r w:rsidRPr="00A575FA">
              <w:t>Mietstufe V</w:t>
            </w:r>
          </w:p>
        </w:tc>
        <w:tc>
          <w:tcPr>
            <w:tcW w:w="1553" w:type="dxa"/>
            <w:tcBorders>
              <w:top w:val="nil"/>
              <w:left w:val="nil"/>
              <w:bottom w:val="single" w:sz="4" w:space="0" w:color="auto"/>
              <w:right w:val="single" w:sz="4" w:space="0" w:color="auto"/>
            </w:tcBorders>
            <w:shd w:val="clear" w:color="auto" w:fill="auto"/>
            <w:noWrap/>
            <w:vAlign w:val="bottom"/>
            <w:hideMark/>
          </w:tcPr>
          <w:p w14:paraId="7EA3F7DB" w14:textId="6B8869DC"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73689740" w14:textId="7B3B3C8C" w:rsidR="005A27CE" w:rsidRPr="00A575FA" w:rsidRDefault="004027BD" w:rsidP="004027BD">
            <w:pPr>
              <w:jc w:val="center"/>
            </w:pPr>
            <w:r>
              <w:t>99</w:t>
            </w:r>
            <w:r w:rsidR="00BA28E4">
              <w:t>,00</w:t>
            </w:r>
          </w:p>
        </w:tc>
        <w:tc>
          <w:tcPr>
            <w:tcW w:w="965" w:type="dxa"/>
            <w:tcBorders>
              <w:top w:val="nil"/>
              <w:left w:val="nil"/>
              <w:bottom w:val="single" w:sz="4" w:space="0" w:color="auto"/>
              <w:right w:val="single" w:sz="4" w:space="0" w:color="auto"/>
            </w:tcBorders>
            <w:shd w:val="clear" w:color="auto" w:fill="auto"/>
            <w:noWrap/>
            <w:vAlign w:val="bottom"/>
            <w:hideMark/>
          </w:tcPr>
          <w:p w14:paraId="0E7F547C" w14:textId="2A8EBF58" w:rsidR="005A27CE" w:rsidRPr="00A575FA" w:rsidRDefault="004027BD" w:rsidP="009A112E">
            <w:pPr>
              <w:jc w:val="center"/>
            </w:pPr>
            <w:r>
              <w:t>347,12</w:t>
            </w:r>
          </w:p>
        </w:tc>
        <w:tc>
          <w:tcPr>
            <w:tcW w:w="1240" w:type="dxa"/>
            <w:tcBorders>
              <w:top w:val="nil"/>
              <w:left w:val="nil"/>
              <w:bottom w:val="single" w:sz="4" w:space="0" w:color="auto"/>
              <w:right w:val="single" w:sz="4" w:space="0" w:color="auto"/>
            </w:tcBorders>
            <w:shd w:val="clear" w:color="auto" w:fill="auto"/>
            <w:noWrap/>
            <w:vAlign w:val="bottom"/>
            <w:hideMark/>
          </w:tcPr>
          <w:p w14:paraId="45D8D19E" w14:textId="414F6FCE" w:rsidR="005A27CE" w:rsidRPr="00A575FA" w:rsidRDefault="004027BD" w:rsidP="009A112E">
            <w:pPr>
              <w:jc w:val="center"/>
            </w:pPr>
            <w:r>
              <w:t>540,22</w:t>
            </w:r>
          </w:p>
        </w:tc>
        <w:tc>
          <w:tcPr>
            <w:tcW w:w="1338" w:type="dxa"/>
            <w:tcBorders>
              <w:top w:val="nil"/>
              <w:left w:val="nil"/>
              <w:bottom w:val="single" w:sz="4" w:space="0" w:color="auto"/>
              <w:right w:val="single" w:sz="4" w:space="0" w:color="auto"/>
            </w:tcBorders>
            <w:shd w:val="clear" w:color="auto" w:fill="auto"/>
            <w:noWrap/>
            <w:vAlign w:val="bottom"/>
            <w:hideMark/>
          </w:tcPr>
          <w:p w14:paraId="29EE798F" w14:textId="1F810DB3" w:rsidR="005A27CE" w:rsidRPr="00A575FA" w:rsidRDefault="004027BD" w:rsidP="009A112E">
            <w:pPr>
              <w:jc w:val="center"/>
            </w:pPr>
            <w:r>
              <w:t>476,61</w:t>
            </w:r>
          </w:p>
        </w:tc>
        <w:tc>
          <w:tcPr>
            <w:tcW w:w="1852" w:type="dxa"/>
            <w:tcBorders>
              <w:top w:val="nil"/>
              <w:left w:val="nil"/>
              <w:bottom w:val="single" w:sz="4" w:space="0" w:color="auto"/>
              <w:right w:val="single" w:sz="4" w:space="0" w:color="auto"/>
            </w:tcBorders>
            <w:shd w:val="clear" w:color="auto" w:fill="auto"/>
            <w:noWrap/>
            <w:vAlign w:val="bottom"/>
            <w:hideMark/>
          </w:tcPr>
          <w:p w14:paraId="3CBA30A6" w14:textId="34F75A07" w:rsidR="005A27CE" w:rsidRPr="00A575FA" w:rsidRDefault="004027BD" w:rsidP="004027BD">
            <w:pPr>
              <w:jc w:val="center"/>
            </w:pPr>
            <w:r>
              <w:t>648,60</w:t>
            </w:r>
          </w:p>
        </w:tc>
      </w:tr>
      <w:tr w:rsidR="005A27CE" w:rsidRPr="00A575FA" w14:paraId="5ED87D50"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07166731" w14:textId="77777777" w:rsidR="005A27CE" w:rsidRPr="00A575FA" w:rsidRDefault="005A27CE" w:rsidP="005E328F">
            <w:r w:rsidRPr="00A575FA">
              <w:t xml:space="preserve">Mietstufe VI </w:t>
            </w:r>
          </w:p>
        </w:tc>
        <w:tc>
          <w:tcPr>
            <w:tcW w:w="1553" w:type="dxa"/>
            <w:tcBorders>
              <w:top w:val="nil"/>
              <w:left w:val="nil"/>
              <w:bottom w:val="single" w:sz="4" w:space="0" w:color="auto"/>
              <w:right w:val="single" w:sz="4" w:space="0" w:color="auto"/>
            </w:tcBorders>
            <w:shd w:val="clear" w:color="auto" w:fill="auto"/>
            <w:noWrap/>
            <w:vAlign w:val="bottom"/>
            <w:hideMark/>
          </w:tcPr>
          <w:p w14:paraId="01817AB4" w14:textId="6B51FE40" w:rsidR="005A27CE" w:rsidRPr="00A575FA" w:rsidRDefault="005A27CE" w:rsidP="009A112E">
            <w:pPr>
              <w:jc w:val="center"/>
            </w:pPr>
          </w:p>
        </w:tc>
        <w:tc>
          <w:tcPr>
            <w:tcW w:w="1551" w:type="dxa"/>
            <w:tcBorders>
              <w:top w:val="nil"/>
              <w:left w:val="nil"/>
              <w:bottom w:val="single" w:sz="4" w:space="0" w:color="auto"/>
              <w:right w:val="single" w:sz="4" w:space="0" w:color="auto"/>
            </w:tcBorders>
            <w:shd w:val="clear" w:color="auto" w:fill="auto"/>
            <w:noWrap/>
            <w:vAlign w:val="bottom"/>
            <w:hideMark/>
          </w:tcPr>
          <w:p w14:paraId="5F4CEBD5" w14:textId="10459BC2" w:rsidR="005A27CE" w:rsidRPr="00A575FA" w:rsidRDefault="004027BD" w:rsidP="004027BD">
            <w:pPr>
              <w:jc w:val="center"/>
            </w:pPr>
            <w:r>
              <w:t>121</w:t>
            </w:r>
            <w:r w:rsidR="00BA28E4">
              <w:t>,00</w:t>
            </w:r>
          </w:p>
        </w:tc>
        <w:tc>
          <w:tcPr>
            <w:tcW w:w="965" w:type="dxa"/>
            <w:tcBorders>
              <w:top w:val="nil"/>
              <w:left w:val="nil"/>
              <w:bottom w:val="single" w:sz="4" w:space="0" w:color="auto"/>
              <w:right w:val="single" w:sz="4" w:space="0" w:color="auto"/>
            </w:tcBorders>
            <w:shd w:val="clear" w:color="auto" w:fill="auto"/>
            <w:noWrap/>
            <w:vAlign w:val="bottom"/>
            <w:hideMark/>
          </w:tcPr>
          <w:p w14:paraId="25003D2C" w14:textId="59751374" w:rsidR="005A27CE" w:rsidRPr="00A575FA" w:rsidRDefault="004027BD" w:rsidP="009A112E">
            <w:pPr>
              <w:jc w:val="center"/>
            </w:pPr>
            <w:r>
              <w:t>368,01</w:t>
            </w:r>
          </w:p>
        </w:tc>
        <w:tc>
          <w:tcPr>
            <w:tcW w:w="1240" w:type="dxa"/>
            <w:tcBorders>
              <w:top w:val="nil"/>
              <w:left w:val="nil"/>
              <w:bottom w:val="single" w:sz="4" w:space="0" w:color="auto"/>
              <w:right w:val="single" w:sz="4" w:space="0" w:color="auto"/>
            </w:tcBorders>
            <w:shd w:val="clear" w:color="auto" w:fill="auto"/>
            <w:noWrap/>
            <w:vAlign w:val="bottom"/>
            <w:hideMark/>
          </w:tcPr>
          <w:p w14:paraId="15378A6B" w14:textId="7B7828E5" w:rsidR="005A27CE" w:rsidRPr="00A575FA" w:rsidRDefault="004027BD" w:rsidP="004027BD">
            <w:pPr>
              <w:jc w:val="center"/>
            </w:pPr>
            <w:r>
              <w:t>609,85</w:t>
            </w:r>
          </w:p>
        </w:tc>
        <w:tc>
          <w:tcPr>
            <w:tcW w:w="1338" w:type="dxa"/>
            <w:tcBorders>
              <w:top w:val="nil"/>
              <w:left w:val="nil"/>
              <w:bottom w:val="single" w:sz="4" w:space="0" w:color="auto"/>
              <w:right w:val="single" w:sz="4" w:space="0" w:color="auto"/>
            </w:tcBorders>
            <w:shd w:val="clear" w:color="auto" w:fill="auto"/>
            <w:noWrap/>
            <w:vAlign w:val="bottom"/>
            <w:hideMark/>
          </w:tcPr>
          <w:p w14:paraId="0EC5DEA6" w14:textId="4BC5DEA3" w:rsidR="005A27CE" w:rsidRPr="00A575FA" w:rsidRDefault="004027BD" w:rsidP="009A112E">
            <w:pPr>
              <w:jc w:val="center"/>
            </w:pPr>
            <w:r>
              <w:t>490,91</w:t>
            </w:r>
          </w:p>
        </w:tc>
        <w:tc>
          <w:tcPr>
            <w:tcW w:w="1852" w:type="dxa"/>
            <w:tcBorders>
              <w:top w:val="nil"/>
              <w:left w:val="nil"/>
              <w:bottom w:val="single" w:sz="4" w:space="0" w:color="auto"/>
              <w:right w:val="single" w:sz="4" w:space="0" w:color="auto"/>
            </w:tcBorders>
            <w:shd w:val="clear" w:color="auto" w:fill="auto"/>
            <w:noWrap/>
            <w:vAlign w:val="bottom"/>
            <w:hideMark/>
          </w:tcPr>
          <w:p w14:paraId="57FB4D7C" w14:textId="00FB0064" w:rsidR="005A27CE" w:rsidRPr="00A575FA" w:rsidRDefault="004027BD" w:rsidP="009A112E">
            <w:pPr>
              <w:jc w:val="center"/>
            </w:pPr>
            <w:r>
              <w:t>691,56</w:t>
            </w:r>
          </w:p>
        </w:tc>
      </w:tr>
      <w:tr w:rsidR="005A27CE" w:rsidRPr="00A575FA" w14:paraId="7E7F5C5D" w14:textId="77777777" w:rsidTr="001A4788">
        <w:trPr>
          <w:trHeight w:val="28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14:paraId="324C5C27" w14:textId="77777777" w:rsidR="005A27CE" w:rsidRPr="00A575FA" w:rsidRDefault="005A27CE" w:rsidP="005E328F">
            <w:r w:rsidRPr="00A575FA">
              <w:t>Mietstufe VII</w:t>
            </w:r>
          </w:p>
        </w:tc>
        <w:tc>
          <w:tcPr>
            <w:tcW w:w="1553" w:type="dxa"/>
            <w:tcBorders>
              <w:top w:val="nil"/>
              <w:left w:val="nil"/>
              <w:bottom w:val="single" w:sz="4" w:space="0" w:color="auto"/>
              <w:right w:val="single" w:sz="4" w:space="0" w:color="auto"/>
            </w:tcBorders>
            <w:shd w:val="clear" w:color="auto" w:fill="auto"/>
            <w:noWrap/>
            <w:vAlign w:val="bottom"/>
            <w:hideMark/>
          </w:tcPr>
          <w:p w14:paraId="367801D6" w14:textId="384AA264" w:rsidR="005A27CE" w:rsidRPr="00A575FA" w:rsidRDefault="004027BD" w:rsidP="009A112E">
            <w:pPr>
              <w:jc w:val="center"/>
            </w:pPr>
            <w:r>
              <w:t>149,83</w:t>
            </w:r>
          </w:p>
        </w:tc>
        <w:tc>
          <w:tcPr>
            <w:tcW w:w="1551" w:type="dxa"/>
            <w:tcBorders>
              <w:top w:val="nil"/>
              <w:left w:val="nil"/>
              <w:bottom w:val="single" w:sz="4" w:space="0" w:color="auto"/>
              <w:right w:val="single" w:sz="4" w:space="0" w:color="auto"/>
            </w:tcBorders>
            <w:shd w:val="clear" w:color="auto" w:fill="auto"/>
            <w:noWrap/>
            <w:vAlign w:val="bottom"/>
            <w:hideMark/>
          </w:tcPr>
          <w:p w14:paraId="34EB3507" w14:textId="2244BAA9" w:rsidR="005A27CE" w:rsidRPr="00A575FA" w:rsidRDefault="004027BD" w:rsidP="009A112E">
            <w:pPr>
              <w:jc w:val="center"/>
            </w:pPr>
            <w:r>
              <w:t>149,83</w:t>
            </w:r>
          </w:p>
        </w:tc>
        <w:tc>
          <w:tcPr>
            <w:tcW w:w="965" w:type="dxa"/>
            <w:tcBorders>
              <w:top w:val="nil"/>
              <w:left w:val="nil"/>
              <w:bottom w:val="single" w:sz="4" w:space="0" w:color="auto"/>
              <w:right w:val="single" w:sz="4" w:space="0" w:color="auto"/>
            </w:tcBorders>
            <w:shd w:val="clear" w:color="auto" w:fill="auto"/>
            <w:noWrap/>
            <w:vAlign w:val="bottom"/>
            <w:hideMark/>
          </w:tcPr>
          <w:p w14:paraId="3E5E0F8E" w14:textId="41B9ACA7" w:rsidR="005A27CE" w:rsidRPr="00A575FA" w:rsidRDefault="004027BD" w:rsidP="009A112E">
            <w:pPr>
              <w:jc w:val="center"/>
            </w:pPr>
            <w:r>
              <w:t>480,52</w:t>
            </w:r>
          </w:p>
        </w:tc>
        <w:tc>
          <w:tcPr>
            <w:tcW w:w="1240" w:type="dxa"/>
            <w:tcBorders>
              <w:top w:val="nil"/>
              <w:left w:val="nil"/>
              <w:bottom w:val="single" w:sz="4" w:space="0" w:color="auto"/>
              <w:right w:val="single" w:sz="4" w:space="0" w:color="auto"/>
            </w:tcBorders>
            <w:shd w:val="clear" w:color="auto" w:fill="auto"/>
            <w:noWrap/>
            <w:vAlign w:val="bottom"/>
            <w:hideMark/>
          </w:tcPr>
          <w:p w14:paraId="39879566" w14:textId="0B21528C" w:rsidR="005A27CE" w:rsidRPr="00A575FA" w:rsidRDefault="004027BD" w:rsidP="009A112E">
            <w:pPr>
              <w:jc w:val="center"/>
            </w:pPr>
            <w:r>
              <w:t>690,66</w:t>
            </w:r>
          </w:p>
        </w:tc>
        <w:tc>
          <w:tcPr>
            <w:tcW w:w="1338" w:type="dxa"/>
            <w:tcBorders>
              <w:top w:val="nil"/>
              <w:left w:val="nil"/>
              <w:bottom w:val="single" w:sz="4" w:space="0" w:color="auto"/>
              <w:right w:val="single" w:sz="4" w:space="0" w:color="auto"/>
            </w:tcBorders>
            <w:shd w:val="clear" w:color="auto" w:fill="auto"/>
            <w:noWrap/>
            <w:vAlign w:val="bottom"/>
            <w:hideMark/>
          </w:tcPr>
          <w:p w14:paraId="217B4997" w14:textId="18686A1A" w:rsidR="005A27CE" w:rsidRPr="00A575FA" w:rsidRDefault="004027BD" w:rsidP="009A112E">
            <w:pPr>
              <w:jc w:val="center"/>
            </w:pPr>
            <w:r>
              <w:t>505,63</w:t>
            </w:r>
          </w:p>
        </w:tc>
        <w:tc>
          <w:tcPr>
            <w:tcW w:w="1852" w:type="dxa"/>
            <w:tcBorders>
              <w:top w:val="nil"/>
              <w:left w:val="nil"/>
              <w:bottom w:val="single" w:sz="4" w:space="0" w:color="auto"/>
              <w:right w:val="single" w:sz="4" w:space="0" w:color="auto"/>
            </w:tcBorders>
            <w:shd w:val="clear" w:color="auto" w:fill="auto"/>
            <w:noWrap/>
            <w:vAlign w:val="bottom"/>
            <w:hideMark/>
          </w:tcPr>
          <w:p w14:paraId="11C2F00A" w14:textId="78BB257C" w:rsidR="005A27CE" w:rsidRPr="00A575FA" w:rsidRDefault="004027BD" w:rsidP="009A112E">
            <w:pPr>
              <w:jc w:val="center"/>
            </w:pPr>
            <w:r>
              <w:t>734,95</w:t>
            </w:r>
          </w:p>
        </w:tc>
      </w:tr>
    </w:tbl>
    <w:p w14:paraId="6DDADD95" w14:textId="77777777" w:rsidR="00831F94" w:rsidRPr="00831F94" w:rsidRDefault="00831F94" w:rsidP="00831F94">
      <w:pPr>
        <w:pStyle w:val="Default"/>
        <w:ind w:left="360"/>
        <w:rPr>
          <w:sz w:val="22"/>
          <w:szCs w:val="22"/>
        </w:rPr>
      </w:pPr>
    </w:p>
    <w:p w14:paraId="228E98D8" w14:textId="411EC92C" w:rsidR="00363A68" w:rsidRDefault="00831F94" w:rsidP="00363A68">
      <w:pPr>
        <w:jc w:val="left"/>
      </w:pPr>
      <w:r>
        <w:t>Neben den Monatsbeträgen des Orts- und Familienzuschlag</w:t>
      </w:r>
      <w:r w:rsidR="004B096E">
        <w:t>s</w:t>
      </w:r>
      <w:r>
        <w:t xml:space="preserve"> (Anlage 5 BayBesG-E) werden ab der Stufe 1 für jedes zu berücksichtigende </w:t>
      </w:r>
      <w:r w:rsidRPr="00340AAE">
        <w:rPr>
          <w:u w:val="single"/>
        </w:rPr>
        <w:t>Kind</w:t>
      </w:r>
      <w:r>
        <w:t xml:space="preserve"> </w:t>
      </w:r>
      <w:r w:rsidR="00253104">
        <w:t xml:space="preserve">(im Gegensatz zu pflegebedürftigen Angehörigen) </w:t>
      </w:r>
      <w:r w:rsidRPr="00831F94">
        <w:t>Erhöhungsbeträge</w:t>
      </w:r>
      <w:r w:rsidRPr="005A27CE">
        <w:t xml:space="preserve"> </w:t>
      </w:r>
      <w:r>
        <w:t xml:space="preserve">in den Besoldungsgruppen A 3 bis A 10 </w:t>
      </w:r>
      <w:r w:rsidR="008C6370">
        <w:t xml:space="preserve">zusätzlich </w:t>
      </w:r>
      <w:r w:rsidR="008C6370" w:rsidRPr="0077277F">
        <w:t>gewährt</w:t>
      </w:r>
      <w:r w:rsidR="00E34200" w:rsidRPr="0077277F">
        <w:t xml:space="preserve"> (gilt auch für Fälle mit Zusatz z.B. „A9+AZ“</w:t>
      </w:r>
      <w:r w:rsidR="0013086C" w:rsidRPr="0077277F">
        <w:t>, A9MDVER</w:t>
      </w:r>
      <w:r w:rsidR="00E34200" w:rsidRPr="0077277F">
        <w:t xml:space="preserve"> bzw. „A5POL“ usw.)</w:t>
      </w:r>
      <w:r w:rsidR="008C6370" w:rsidRPr="0077277F">
        <w:t>. Bisher w</w:t>
      </w:r>
      <w:r w:rsidR="008C6370">
        <w:t>ar</w:t>
      </w:r>
      <w:r w:rsidR="00F35230">
        <w:t xml:space="preserve">en die </w:t>
      </w:r>
      <w:r w:rsidRPr="005A27CE">
        <w:t>Erhöhungsbeträge auf die Angehörigen der Besoldungsgruppen A 3 bis A 5 beschränkt</w:t>
      </w:r>
      <w:r w:rsidR="00F35230">
        <w:t>.</w:t>
      </w:r>
    </w:p>
    <w:p w14:paraId="19128D6C" w14:textId="2763BB7E" w:rsidR="00363A68" w:rsidRDefault="00363A68" w:rsidP="00363A68">
      <w:pPr>
        <w:jc w:val="left"/>
      </w:pPr>
      <w:r w:rsidRPr="005A27CE">
        <w:t>Die Berechnungsroutine ist somit auf den Kreis der Angehörigen der Besoldungsgruppen A 3 bis A 10 auszuweiten.</w:t>
      </w:r>
    </w:p>
    <w:p w14:paraId="381CA85E" w14:textId="32793ED5" w:rsidR="00E72E70" w:rsidRPr="0077277F" w:rsidRDefault="00E72E70" w:rsidP="00363A68">
      <w:pPr>
        <w:jc w:val="left"/>
      </w:pPr>
      <w:r w:rsidRPr="0077277F">
        <w:t xml:space="preserve">Erhöhungsbeträge in den Besoldungsgruppen A3 – A10 werden </w:t>
      </w:r>
      <w:r w:rsidRPr="0077277F">
        <w:rPr>
          <w:b/>
        </w:rPr>
        <w:t>nur</w:t>
      </w:r>
      <w:r w:rsidRPr="0077277F">
        <w:t xml:space="preserve"> für zu berücksichtigende Kinder gewährt. Eine Ausweitung auf pflegebedürftige nahe Angehörige, für die ebenfalls ein Orts- und Familienzuschlag ab der Stufe 1 gewährt wird, </w:t>
      </w:r>
      <w:r w:rsidR="007A512A" w:rsidRPr="0077277F">
        <w:t xml:space="preserve">erfolgt </w:t>
      </w:r>
      <w:r w:rsidRPr="0077277F">
        <w:t>bei der Gewährung der Erhöhungsbeträge nicht.</w:t>
      </w:r>
    </w:p>
    <w:p w14:paraId="1408B553" w14:textId="706C2EAB" w:rsidR="00831F94" w:rsidRPr="005A27CE" w:rsidRDefault="00831F94" w:rsidP="00831F94">
      <w:pPr>
        <w:jc w:val="left"/>
      </w:pPr>
      <w:r w:rsidRPr="005A27CE">
        <w:t xml:space="preserve">Wie bereits bisher, durch </w:t>
      </w:r>
      <w:r w:rsidR="00363A68">
        <w:t xml:space="preserve">den </w:t>
      </w:r>
      <w:r w:rsidRPr="005A27CE">
        <w:t xml:space="preserve">Satz unterhalb der </w:t>
      </w:r>
      <w:r w:rsidR="00363A68">
        <w:t>Tabelle der Erhöhungsbeträge für die Besoldungsgruppen A 3 bis A 10</w:t>
      </w:r>
      <w:r w:rsidRPr="005A27CE">
        <w:t xml:space="preserve"> (Anlage 5 BayBesG), wird auch ab </w:t>
      </w:r>
      <w:r>
        <w:t>dem Inkrafttreten der Neuregelung</w:t>
      </w:r>
      <w:r w:rsidRPr="005A27CE">
        <w:t xml:space="preserve"> ein </w:t>
      </w:r>
      <w:r w:rsidRPr="00831F94">
        <w:t>Unterschiedsbetrag</w:t>
      </w:r>
      <w:r w:rsidRPr="005A27CE">
        <w:t xml:space="preserve"> </w:t>
      </w:r>
      <w:r w:rsidRPr="00FC0EA2">
        <w:rPr>
          <w:u w:val="single"/>
        </w:rPr>
        <w:t>zusätzlich</w:t>
      </w:r>
      <w:r w:rsidRPr="005A27CE">
        <w:t xml:space="preserve"> gewährt, soweit die Besoldung aus der höheren Besoldungsgruppe hinter der aus der niedrigeren Besoldungsgruppe zurückbleibt</w:t>
      </w:r>
      <w:r>
        <w:t>.</w:t>
      </w:r>
    </w:p>
    <w:p w14:paraId="2D20DFC2" w14:textId="0147464B" w:rsidR="00831F94" w:rsidRDefault="00831F94" w:rsidP="00363A68">
      <w:pPr>
        <w:jc w:val="left"/>
      </w:pPr>
      <w:r>
        <w:t>D</w:t>
      </w:r>
      <w:r w:rsidRPr="005A27CE">
        <w:t>ie Berechnungsroutine zur Erzeugung de</w:t>
      </w:r>
      <w:r w:rsidR="004229C8">
        <w:t>s</w:t>
      </w:r>
      <w:r w:rsidRPr="005A27CE">
        <w:t xml:space="preserve"> F</w:t>
      </w:r>
      <w:r w:rsidR="007C0430">
        <w:t>Z</w:t>
      </w:r>
      <w:r w:rsidRPr="005A27CE">
        <w:t>-Besoldungsausgleich</w:t>
      </w:r>
      <w:r w:rsidR="004229C8">
        <w:t>s</w:t>
      </w:r>
      <w:r w:rsidRPr="005A27CE">
        <w:t xml:space="preserve"> ist somit auf den Kreis der Angehörigen der Besoldungsgruppen A 3 bis A 1</w:t>
      </w:r>
      <w:r w:rsidR="007A512A">
        <w:t>1</w:t>
      </w:r>
      <w:r w:rsidRPr="005A27CE">
        <w:t xml:space="preserve"> auszuweiten.</w:t>
      </w:r>
    </w:p>
    <w:p w14:paraId="37212E71" w14:textId="59A5F64F" w:rsidR="004229C8" w:rsidRPr="0077277F" w:rsidRDefault="007A512A" w:rsidP="00363A68">
      <w:pPr>
        <w:jc w:val="left"/>
      </w:pPr>
      <w:r>
        <w:t xml:space="preserve">Da nur sehr wenige Fälle über diese Regelung einen </w:t>
      </w:r>
      <w:r w:rsidR="004229C8" w:rsidRPr="0077277F">
        <w:t xml:space="preserve"> „FZ-Besoldungsausgleich“ </w:t>
      </w:r>
      <w:r>
        <w:t xml:space="preserve">(über die neue Lohnart 0085) erhalten, wird von der Aufnahme dieser Lohnart als Vorschlagslohnart abgesehen. Für die Sachbearbeiter ist jedoch eine Meldung in </w:t>
      </w:r>
      <w:r>
        <w:lastRenderedPageBreak/>
        <w:t xml:space="preserve">der ZPAT_Meldungen einzurichten. Auf die Ausführungen in Nr. 17.1 wird verwiesen. </w:t>
      </w:r>
    </w:p>
    <w:p w14:paraId="1C24569E" w14:textId="77777777" w:rsidR="00E73DD9" w:rsidRPr="0077277F" w:rsidRDefault="00E73DD9" w:rsidP="00363A68">
      <w:pPr>
        <w:jc w:val="left"/>
      </w:pPr>
    </w:p>
    <w:p w14:paraId="08DFCA48" w14:textId="77777777" w:rsidR="003B60C7" w:rsidRPr="003B60C7" w:rsidRDefault="003B60C7" w:rsidP="003B60C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r w:rsidRPr="003B60C7">
        <w:rPr>
          <w:b/>
        </w:rPr>
        <w:t>Hinweis:</w:t>
      </w:r>
    </w:p>
    <w:p w14:paraId="07350F32" w14:textId="3C930FF5" w:rsidR="002928EB" w:rsidRDefault="003B60C7" w:rsidP="003B60C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Wenn </w:t>
      </w:r>
      <w:r w:rsidRPr="003B60C7">
        <w:rPr>
          <w:b/>
        </w:rPr>
        <w:t>Kinder</w:t>
      </w:r>
      <w:r w:rsidR="000A6136">
        <w:rPr>
          <w:b/>
        </w:rPr>
        <w:t>/aufgenommene pflegebedürtige Angehörige</w:t>
      </w:r>
      <w:r w:rsidRPr="003B60C7">
        <w:rPr>
          <w:b/>
        </w:rPr>
        <w:t xml:space="preserve"> </w:t>
      </w:r>
      <w:r w:rsidRPr="009D464E">
        <w:t xml:space="preserve">vorhanden </w:t>
      </w:r>
      <w:r>
        <w:t xml:space="preserve">sind, ist der </w:t>
      </w:r>
      <w:r w:rsidRPr="003B60C7">
        <w:rPr>
          <w:b/>
        </w:rPr>
        <w:t>Familienstand unerheblich</w:t>
      </w:r>
      <w:r>
        <w:t xml:space="preserve">. Die Tabelle beginnt </w:t>
      </w:r>
      <w:r w:rsidR="009D464E">
        <w:t xml:space="preserve">dann </w:t>
      </w:r>
      <w:r>
        <w:t>bei Stufe „1“ ff..</w:t>
      </w:r>
    </w:p>
    <w:p w14:paraId="34509579" w14:textId="77777777" w:rsidR="00205D7D" w:rsidRDefault="00C04B21" w:rsidP="005A44E0">
      <w:pPr>
        <w:spacing w:after="0"/>
      </w:pPr>
      <w:r>
        <w:t xml:space="preserve">Der </w:t>
      </w:r>
      <w:r w:rsidR="00503B26" w:rsidRPr="00997F39">
        <w:rPr>
          <w:b/>
        </w:rPr>
        <w:t>Stufe L</w:t>
      </w:r>
      <w:r w:rsidR="00503B26">
        <w:t xml:space="preserve"> werden Personen zugeordnet, die nicht zur Stufe V bzw. zur Stufe 1 ff. gehören (Art. 36 Abs. 2 BayBesG-E).</w:t>
      </w:r>
    </w:p>
    <w:p w14:paraId="6FB7DF54" w14:textId="2DF19E9E" w:rsidR="009236C6" w:rsidRPr="0077277F" w:rsidRDefault="00915C17" w:rsidP="009236C6">
      <w:r w:rsidRPr="0077277F">
        <w:t xml:space="preserve">Für die Bemessung des Witwengeldes nach Art. 36 Abs. 1 BayBeamtVG wird der Orts- und Familienzuschlag der Stufe L nach dem Hauptwohnsitz der Witwe zugrunde gelegt, soweit </w:t>
      </w:r>
      <w:r w:rsidR="003E511F" w:rsidRPr="0077277F">
        <w:t>kein Anspruch ab der Stufe 1 nach Art. 69 Abs. 2 BayBeamtVG besteht.</w:t>
      </w:r>
      <w:r w:rsidR="00B9399E" w:rsidRPr="0077277F">
        <w:t xml:space="preserve"> (Art. 69 Abs. 1 Satz 3 BayBeamtVG-E).</w:t>
      </w:r>
    </w:p>
    <w:p w14:paraId="7281D67E" w14:textId="77777777" w:rsidR="00253104" w:rsidRDefault="00503B26" w:rsidP="009236C6">
      <w:r>
        <w:t xml:space="preserve">Der </w:t>
      </w:r>
      <w:r w:rsidRPr="00997F39">
        <w:rPr>
          <w:b/>
        </w:rPr>
        <w:t>Stufe V</w:t>
      </w:r>
      <w:r>
        <w:t xml:space="preserve"> werden Personen zugeordnet, die </w:t>
      </w:r>
      <w:r w:rsidR="00B11326">
        <w:t xml:space="preserve">verheiratet sind bzw. in einer Lebenspartnerschaft i.S.d. Lebenspartnerschaftsgesetzes leben und </w:t>
      </w:r>
      <w:r>
        <w:t>nicht zur Stufe 1 ff. gehören</w:t>
      </w:r>
      <w:r w:rsidR="00B11326">
        <w:t xml:space="preserve"> (Art. 36 Abs. 3 BayBesG-E)</w:t>
      </w:r>
      <w:r w:rsidR="00253104">
        <w:t>.</w:t>
      </w:r>
      <w:r w:rsidR="00B11326">
        <w:t xml:space="preserve"> </w:t>
      </w:r>
    </w:p>
    <w:p w14:paraId="33402A9D" w14:textId="04A4760C" w:rsidR="00503B26" w:rsidRDefault="00253104" w:rsidP="009236C6">
      <w:r>
        <w:t xml:space="preserve">Zur </w:t>
      </w:r>
      <w:r w:rsidRPr="00997F39">
        <w:rPr>
          <w:b/>
        </w:rPr>
        <w:t>Stufe V</w:t>
      </w:r>
      <w:r>
        <w:t xml:space="preserve"> gehören </w:t>
      </w:r>
      <w:r w:rsidRPr="00C04B21">
        <w:rPr>
          <w:u w:val="single"/>
        </w:rPr>
        <w:t>auch</w:t>
      </w:r>
      <w:r>
        <w:t xml:space="preserve"> </w:t>
      </w:r>
      <w:r w:rsidR="00B11326">
        <w:t>Personen, die eine andere Person, deren Hilfe sie aus gesundheitlichen Gründen bedürfen, nicht nur vorübergehend in ihre Wohnung aufgenommen haben (Art. 36 Abs. 4 BayBesG-E)</w:t>
      </w:r>
      <w:r>
        <w:t xml:space="preserve"> und nicht </w:t>
      </w:r>
      <w:r w:rsidR="00C04B21">
        <w:t>de</w:t>
      </w:r>
      <w:r>
        <w:t>r Stufe 1 ff. angehören</w:t>
      </w:r>
      <w:r w:rsidR="00B11326">
        <w:t xml:space="preserve">. Beanspruchen </w:t>
      </w:r>
      <w:r w:rsidRPr="00253104">
        <w:rPr>
          <w:u w:val="single"/>
        </w:rPr>
        <w:t>in diesen Fällen</w:t>
      </w:r>
      <w:r>
        <w:t xml:space="preserve"> </w:t>
      </w:r>
      <w:r w:rsidR="00B11326">
        <w:t xml:space="preserve">jedoch </w:t>
      </w:r>
      <w:r w:rsidR="00B11326" w:rsidRPr="00253104">
        <w:rPr>
          <w:u w:val="single"/>
        </w:rPr>
        <w:t>mehrere</w:t>
      </w:r>
      <w:r w:rsidR="00B11326">
        <w:t xml:space="preserve"> Anspruchsberechtigte den OFZ ist der Betrag der Stufe V </w:t>
      </w:r>
      <w:r w:rsidR="00B11326" w:rsidRPr="00C04B21">
        <w:rPr>
          <w:u w:val="single"/>
        </w:rPr>
        <w:t>anteilig</w:t>
      </w:r>
      <w:r w:rsidR="00B11326">
        <w:t xml:space="preserve"> zu gewähren.</w:t>
      </w:r>
    </w:p>
    <w:p w14:paraId="60B6A1F9" w14:textId="4C09DD60" w:rsidR="0034699E" w:rsidRDefault="0034699E" w:rsidP="009236C6">
      <w:r>
        <w:t>Ansonsten unterliegt die Stufe V keiner Konkurrenzregelung.</w:t>
      </w:r>
    </w:p>
    <w:p w14:paraId="47431207" w14:textId="0E35FC44" w:rsidR="00B11326" w:rsidRDefault="00B11326" w:rsidP="00B11326">
      <w:r>
        <w:t xml:space="preserve">Zur </w:t>
      </w:r>
      <w:r w:rsidRPr="0034699E">
        <w:rPr>
          <w:b/>
        </w:rPr>
        <w:t>Stufe 1</w:t>
      </w:r>
      <w:r>
        <w:t xml:space="preserve"> und den folgenden Stufen gehören Personen, denen Kindergeld nach dem EStG oder dem BKGG zusteht oder ohne Berücksichtigung des § 64 oder § 65 EStG oder § 3 oder § 4 BKGG zustehen würde. Die Stufe richtet sich nach der Anzahl der berücksichtugngsfähigen Kinder. Hat neben dem Betroffenen eine andere Person Anspruch auf einen kindbezogenen Anteil nach einem Besoldung- oder Versorgungsgesetz, wird der auf das jeweilige Kind entfallene Betrag dem gewährt, dem auch das Kindergeld g</w:t>
      </w:r>
      <w:r w:rsidR="00E40117">
        <w:t>e</w:t>
      </w:r>
      <w:r>
        <w:t xml:space="preserve">währt wird oder ohne Berücksichtigung des § 65 EStG oder § 4 BKGG vorrangig zu gewähren wäre. </w:t>
      </w:r>
      <w:r w:rsidR="00342974">
        <w:t>Art. 6 BayBesG (Teilzeitkürzung) findet auf den Betrag keine Anwendung, wenn ein Anspruchsberechtigter vollbeschäftigt oder nach beamtenrechtlichen Grundsätzen versorgungsberechtigt ist oder mehrere Anspruchsberechtigte in Teilzeit beschäftigt si</w:t>
      </w:r>
      <w:r w:rsidR="00BC770D">
        <w:t>nd</w:t>
      </w:r>
      <w:r w:rsidR="00342974">
        <w:t xml:space="preserve"> und dabei zusammen mindestens die regelmäßige Arbeitzeit bei Vollbeschäftigung erreichen (Art. 36 Abs. 5 Satz 6 BayBesG-E).</w:t>
      </w:r>
    </w:p>
    <w:p w14:paraId="09B6E4CC" w14:textId="57676B51" w:rsidR="00CD3466" w:rsidRPr="0077277F" w:rsidRDefault="00B11326" w:rsidP="00282F55">
      <w:pPr>
        <w:jc w:val="left"/>
      </w:pPr>
      <w:r>
        <w:lastRenderedPageBreak/>
        <w:t xml:space="preserve">Zur </w:t>
      </w:r>
      <w:r w:rsidRPr="0034699E">
        <w:rPr>
          <w:b/>
        </w:rPr>
        <w:t>Stufe 1</w:t>
      </w:r>
      <w:r>
        <w:t xml:space="preserve"> und den folgenden Stufen gehören auch</w:t>
      </w:r>
      <w:r w:rsidR="00342974">
        <w:t xml:space="preserve"> Personen, </w:t>
      </w:r>
      <w:r>
        <w:t xml:space="preserve">die einen nahen Angehörigen i.S.d. Art. 20 Abs. 5 BayVwVfG mit mindestens Pflegegrad 2 nicht nur vorübergehend in </w:t>
      </w:r>
      <w:r w:rsidR="00342974">
        <w:t>ihre Wohnung aufgenommen haben (</w:t>
      </w:r>
      <w:r>
        <w:t>Art. 36 Abs. 6</w:t>
      </w:r>
      <w:r w:rsidR="00342974">
        <w:t xml:space="preserve"> BayBesG-E). Beanspruchen jedoch </w:t>
      </w:r>
      <w:r w:rsidR="00342974" w:rsidRPr="00BC770D">
        <w:rPr>
          <w:u w:val="single"/>
        </w:rPr>
        <w:t>mehrere Anspruchsberechtigte</w:t>
      </w:r>
      <w:r w:rsidR="00342974">
        <w:t xml:space="preserve"> </w:t>
      </w:r>
      <w:r w:rsidR="00605771">
        <w:t xml:space="preserve">für die gleiche Person die Stufe, ist der Betrag </w:t>
      </w:r>
      <w:r w:rsidR="00605771" w:rsidRPr="00BC770D">
        <w:rPr>
          <w:u w:val="single"/>
        </w:rPr>
        <w:t>anteilig</w:t>
      </w:r>
      <w:r w:rsidR="00605771">
        <w:t xml:space="preserve"> zu gewähren (Art. 36 Abs. 6 Satz 2 i.V.m. Abs. 4</w:t>
      </w:r>
      <w:r>
        <w:t xml:space="preserve"> Satz 2 und Abs. 5 Satz 2 BayBesG-E</w:t>
      </w:r>
      <w:r w:rsidR="00605771">
        <w:t>).</w:t>
      </w:r>
      <w:r w:rsidR="0034699E">
        <w:t xml:space="preserve"> Die Regelung des Art. 36 Abs. 5 Satz 6 BayBesG-E gilt hier jedoch nicht</w:t>
      </w:r>
      <w:r w:rsidR="00BC770D">
        <w:t xml:space="preserve"> (bei einer Teilzeitbeschäftigung wird der Betrag immer der Teilzeit entsprechend gekürzt)</w:t>
      </w:r>
      <w:r w:rsidR="0034699E">
        <w:t>.</w:t>
      </w:r>
      <w:r w:rsidR="00CD3466">
        <w:t xml:space="preserve"> </w:t>
      </w:r>
      <w:r w:rsidR="00CD3466">
        <w:br/>
      </w:r>
      <w:r w:rsidR="00CD3466" w:rsidRPr="0077277F">
        <w:t xml:space="preserve">Zu den in Art. 36 Abs. 6 BayBesG-E genannten Angehörigen im Sinne des Art. 20 Abs. 5 BayVwVFG zählen unter anderm auch Verwandte in gerader Linie (somit auch Kinder) und der Ehegatte/Lebenspartner im Sinne des Lebenspartnerschaftsgesetzes. </w:t>
      </w:r>
      <w:r w:rsidR="00CD3466" w:rsidRPr="0077277F">
        <w:br/>
        <w:t xml:space="preserve">Dies führt im Falle eines </w:t>
      </w:r>
      <w:r w:rsidR="00CD3466" w:rsidRPr="0077277F">
        <w:rPr>
          <w:u w:val="single"/>
        </w:rPr>
        <w:t>Ehegatten/Lebenspartner</w:t>
      </w:r>
      <w:r w:rsidR="00CD3466" w:rsidRPr="0077277F">
        <w:t xml:space="preserve"> dazu, dass ab dem Zeitpunkt, ab dem bei dem in die Wohnung des Berechtigten „aufgenommenen“ Ehegatten/Lebenspartner ein Pflegegrad von 2 oder höher festgestellt wird, eine Zuordnung statt zur Stufe V, zur Stufe 1 nach Art. 36 Abs. 6 BayBesG-E möglich ist. Soweit bereits für ein zu berücksichtigendes Kind bzw. mehrere zu berücksichtigender Kinder die Stufe 1 ff. gewährt wurde, würde sich ab der Einstufung des Ehegatten/Lebenspartners als zu pflegende Person die Stufe erhöhen. </w:t>
      </w:r>
      <w:r w:rsidR="00CD3466" w:rsidRPr="0077277F">
        <w:br/>
        <w:t xml:space="preserve">Anders verhält es sich bei einem wegen Anspruch auf KiG ohnehin zu </w:t>
      </w:r>
      <w:r w:rsidR="00CD3466" w:rsidRPr="0077277F">
        <w:rPr>
          <w:u w:val="single"/>
        </w:rPr>
        <w:t>berücksichtigenden Kind</w:t>
      </w:r>
      <w:r w:rsidR="004B096E">
        <w:rPr>
          <w:u w:val="single"/>
        </w:rPr>
        <w:t>es</w:t>
      </w:r>
      <w:r w:rsidR="00CD3466" w:rsidRPr="0077277F">
        <w:t xml:space="preserve"> des Berechtigten, für das ebenfalls ein Pflegegrad von mindestens 2 festgestellt wird. In diesem Fall bleibt es auch nach Feststellung ei</w:t>
      </w:r>
      <w:r w:rsidR="004B096E">
        <w:t>n</w:t>
      </w:r>
      <w:r w:rsidR="00CD3466" w:rsidRPr="0077277F">
        <w:t>ens Pfelgegrades von mindestens 2 bei dem bereits gewährten OFZ-Anspruch der Stufe 1 ff.</w:t>
      </w:r>
      <w:r w:rsidR="004B096E">
        <w:t>.</w:t>
      </w:r>
      <w:r w:rsidR="00CD3466" w:rsidRPr="0077277F">
        <w:t xml:space="preserve"> Die Zuordnung zu einer höheren Stufe nach Art. 36 Abs. 6 BayBesG-E wegen Aufnahme eines Angehörigen im Sinne des Art. 20 Abs. 5 BayVwVfG kommt hier nicht in Betracht. </w:t>
      </w:r>
      <w:r w:rsidR="00CD3466" w:rsidRPr="0077277F">
        <w:rPr>
          <w:b/>
        </w:rPr>
        <w:t>Die</w:t>
      </w:r>
      <w:r w:rsidR="009B52E9" w:rsidRPr="0077277F">
        <w:rPr>
          <w:b/>
        </w:rPr>
        <w:t>se</w:t>
      </w:r>
      <w:r w:rsidR="00CD3466" w:rsidRPr="0077277F">
        <w:rPr>
          <w:b/>
        </w:rPr>
        <w:t xml:space="preserve"> Rechtsauffassung wurde durch das StMFH bestätigt.</w:t>
      </w:r>
      <w:r w:rsidR="00CD3466" w:rsidRPr="0077277F">
        <w:t> </w:t>
      </w:r>
    </w:p>
    <w:p w14:paraId="3E02D116" w14:textId="130572DD" w:rsidR="00B11326" w:rsidRDefault="00B11326" w:rsidP="00B11326"/>
    <w:p w14:paraId="73B8984F" w14:textId="6BE23304" w:rsidR="007D14B6" w:rsidRDefault="00AA1C25" w:rsidP="007D14B6">
      <w:r>
        <w:t xml:space="preserve">Ist eine Person bereits der Stufe 1 ff. </w:t>
      </w:r>
      <w:r w:rsidR="00AE7F15">
        <w:t xml:space="preserve">(Art. 36 Abs. 5 – 7 BayBesG-E) </w:t>
      </w:r>
      <w:r>
        <w:t>zugeordnet</w:t>
      </w:r>
      <w:r w:rsidR="00BA1886">
        <w:t>,</w:t>
      </w:r>
      <w:r>
        <w:t xml:space="preserve"> </w:t>
      </w:r>
      <w:r w:rsidR="00122692">
        <w:t xml:space="preserve">werden keine Beträge aus den </w:t>
      </w:r>
      <w:r w:rsidR="005A27CE">
        <w:t>Stufe</w:t>
      </w:r>
      <w:r w:rsidR="00122692">
        <w:t>n</w:t>
      </w:r>
      <w:r w:rsidR="005A27CE">
        <w:t xml:space="preserve"> „L“ bzw. „V“</w:t>
      </w:r>
      <w:r w:rsidR="00122692">
        <w:t xml:space="preserve"> gewährt</w:t>
      </w:r>
      <w:r w:rsidR="005A27CE">
        <w:t xml:space="preserve">. Somit werden diese Stufen auch </w:t>
      </w:r>
      <w:r w:rsidR="005A27CE" w:rsidRPr="00D81407">
        <w:t>generell</w:t>
      </w:r>
      <w:r w:rsidR="005A27CE">
        <w:t xml:space="preserve"> von den Stufen 1 ff. </w:t>
      </w:r>
      <w:r w:rsidR="005A27CE" w:rsidRPr="00D81407">
        <w:t>weder abgezogen</w:t>
      </w:r>
      <w:r w:rsidR="005A27CE">
        <w:t xml:space="preserve"> </w:t>
      </w:r>
      <w:r w:rsidR="005A27CE" w:rsidRPr="00D81407">
        <w:t>noch</w:t>
      </w:r>
      <w:r w:rsidR="005A27CE">
        <w:t xml:space="preserve"> </w:t>
      </w:r>
      <w:r w:rsidR="005A27CE" w:rsidRPr="00D81407">
        <w:t>hinzu addiert</w:t>
      </w:r>
      <w:r w:rsidR="005A27CE">
        <w:t>.</w:t>
      </w:r>
    </w:p>
    <w:p w14:paraId="4DFA9308" w14:textId="664DF569" w:rsidR="009D6EAF" w:rsidRDefault="009D6EAF" w:rsidP="000A6136">
      <w:pPr>
        <w:spacing w:after="0"/>
      </w:pPr>
      <w:r w:rsidRPr="009D6EAF">
        <w:t xml:space="preserve">In der Versorgung </w:t>
      </w:r>
      <w:r w:rsidR="00A13151">
        <w:t>sind die</w:t>
      </w:r>
      <w:r w:rsidRPr="009D6EAF">
        <w:t xml:space="preserve"> Stufe</w:t>
      </w:r>
      <w:r w:rsidR="00A13151">
        <w:t>n</w:t>
      </w:r>
      <w:r w:rsidRPr="009D6EAF">
        <w:t xml:space="preserve"> L </w:t>
      </w:r>
      <w:r w:rsidR="00A13151">
        <w:t>und</w:t>
      </w:r>
      <w:r w:rsidRPr="009D6EAF">
        <w:t xml:space="preserve"> V </w:t>
      </w:r>
      <w:r w:rsidR="00A13151">
        <w:t xml:space="preserve">als </w:t>
      </w:r>
      <w:r w:rsidRPr="000A6136">
        <w:rPr>
          <w:b/>
        </w:rPr>
        <w:t>ruhegehaltfähige Bezüge</w:t>
      </w:r>
      <w:r w:rsidR="00A13151">
        <w:t xml:space="preserve"> (Art. 12 Abs. 1 Satz 1 Nr. 4 BayBeamtVG</w:t>
      </w:r>
      <w:r w:rsidR="002E16AE">
        <w:t>-E</w:t>
      </w:r>
      <w:r w:rsidR="00A13151">
        <w:t>) anzusetzen</w:t>
      </w:r>
      <w:r w:rsidR="00577680">
        <w:t>. A</w:t>
      </w:r>
      <w:r w:rsidRPr="009D6EAF">
        <w:t xml:space="preserve">b Stufe 1 ff. wird der Orts- und Familienzuschlag </w:t>
      </w:r>
      <w:r w:rsidR="00132A60">
        <w:t xml:space="preserve">in voller Höhe </w:t>
      </w:r>
      <w:r w:rsidRPr="000A6136">
        <w:rPr>
          <w:b/>
          <w:bCs/>
        </w:rPr>
        <w:t>neben</w:t>
      </w:r>
      <w:r w:rsidRPr="009D6EAF">
        <w:t xml:space="preserve"> den Versorgungsbezügen gewährt</w:t>
      </w:r>
      <w:r w:rsidR="00A13151">
        <w:t xml:space="preserve"> (Art. 69 Absatz 2 </w:t>
      </w:r>
      <w:r w:rsidR="00177482">
        <w:t xml:space="preserve">Satz 1 bis 3 </w:t>
      </w:r>
      <w:r w:rsidR="00A13151">
        <w:t>BayBeamtVG</w:t>
      </w:r>
      <w:r w:rsidR="002E16AE">
        <w:t>-E</w:t>
      </w:r>
      <w:r w:rsidR="00A13151">
        <w:t>)</w:t>
      </w:r>
      <w:r w:rsidRPr="009D6EAF">
        <w:t>.</w:t>
      </w:r>
      <w:r>
        <w:t xml:space="preserve"> Auch hier werden die Stufen „L“ bzw. „V“ generell von den Stufen 1 ff. weder abgezogen noch hinzu addiert.</w:t>
      </w:r>
    </w:p>
    <w:p w14:paraId="3354E6E1" w14:textId="3414C30A" w:rsidR="00914252" w:rsidRPr="0077277F" w:rsidRDefault="00914252" w:rsidP="000A6136">
      <w:pPr>
        <w:spacing w:after="0"/>
      </w:pPr>
      <w:r>
        <w:t>D</w:t>
      </w:r>
      <w:r w:rsidR="00A83556">
        <w:t>er Orts- und Familienzuschlag ab der Stuf</w:t>
      </w:r>
      <w:r>
        <w:t xml:space="preserve">e 1 wird </w:t>
      </w:r>
      <w:r w:rsidRPr="000A6136">
        <w:rPr>
          <w:b/>
        </w:rPr>
        <w:t>neben</w:t>
      </w:r>
      <w:r>
        <w:t xml:space="preserve"> dem Ruhegehalt</w:t>
      </w:r>
      <w:r w:rsidR="00A83556">
        <w:t xml:space="preserve"> gezahlt</w:t>
      </w:r>
      <w:r>
        <w:t xml:space="preserve"> (Art. 69 Abs. 2 Satz 1</w:t>
      </w:r>
      <w:r w:rsidR="0070425D">
        <w:t xml:space="preserve"> BayBeamtVG-E</w:t>
      </w:r>
      <w:r>
        <w:t xml:space="preserve">). </w:t>
      </w:r>
      <w:r w:rsidR="006469CF" w:rsidRPr="006469CF">
        <w:t xml:space="preserve">Er wird unter Berücksichtigung der nach den </w:t>
      </w:r>
      <w:r w:rsidR="006469CF" w:rsidRPr="006469CF">
        <w:lastRenderedPageBreak/>
        <w:t xml:space="preserve">Verhältnissen des </w:t>
      </w:r>
      <w:r w:rsidR="00E569EC">
        <w:t xml:space="preserve">verstorbenen </w:t>
      </w:r>
      <w:r w:rsidR="006469CF" w:rsidRPr="006469CF">
        <w:t xml:space="preserve">Beamten, der Beamtin, des Ruhestandsbeamten oder der Ruhestandsbeamtin für die Bemessung des Orts- und Familienzuschlags in Betracht kommenden Kinder </w:t>
      </w:r>
      <w:r w:rsidR="006469CF" w:rsidRPr="000A6136">
        <w:rPr>
          <w:b/>
        </w:rPr>
        <w:t>neben</w:t>
      </w:r>
      <w:r w:rsidR="006469CF" w:rsidRPr="006469CF">
        <w:t xml:space="preserve"> dem Witwengeld gezahlt, soweit der Witwer oder die Witwe Anspruch auf Kindergeld für diese Kinder hat oder ohne Berücksichtigung der §§ 64, 65 des Einkommensteuergesetzes (EStG) oder der §§ 3, 4 des Bundeskindergeldgesetzes (BKGG) haben würde</w:t>
      </w:r>
      <w:r>
        <w:t xml:space="preserve"> (Art. 69 Abs. 2 Satz 2</w:t>
      </w:r>
      <w:r w:rsidR="0070425D">
        <w:t xml:space="preserve"> BayBeamtVG-E</w:t>
      </w:r>
      <w:r>
        <w:t>)</w:t>
      </w:r>
      <w:r w:rsidR="006469CF" w:rsidRPr="006469CF">
        <w:t>.</w:t>
      </w:r>
      <w:r>
        <w:t xml:space="preserve"> </w:t>
      </w:r>
      <w:r w:rsidRPr="00914252">
        <w:t>Soweit</w:t>
      </w:r>
      <w:r>
        <w:t xml:space="preserve"> kein Anspruch neben dem Witwengeld </w:t>
      </w:r>
      <w:r w:rsidRPr="00914252">
        <w:t xml:space="preserve">besteht, wird der Orts- und Familienzuschlag ab der Stufe 1 </w:t>
      </w:r>
      <w:r w:rsidRPr="000A6136">
        <w:rPr>
          <w:b/>
        </w:rPr>
        <w:t>neben</w:t>
      </w:r>
      <w:r w:rsidRPr="00914252">
        <w:t xml:space="preserve"> dem Waisengeld gezahlt, wenn die Waise bei den Stufen des Orts- und Familienzuschlags zu berücksichtigen ist oder zu berücksichtigen wäre, wenn der Beamte, die Beamtin, der Ruhestandsbeamte oder die Ruhestandsbeamtin noch lebte</w:t>
      </w:r>
      <w:r>
        <w:t xml:space="preserve"> (Art. 69 Abs. 2 Satz 3</w:t>
      </w:r>
      <w:r w:rsidR="0070425D">
        <w:t xml:space="preserve"> BayBeamtVG-E</w:t>
      </w:r>
      <w:r w:rsidRPr="0077277F">
        <w:t xml:space="preserve">). </w:t>
      </w:r>
      <w:r w:rsidR="00515A0E" w:rsidRPr="0077277F">
        <w:t>Hatte der Versorgungsurheber zum Zeitpunkt seines Todes Anspruch auf Orts- und Familienzuschlag nach Art. 36 Abs. 6 BayBesG und wird die Pflege von dem Witwer, der Witwe oder der Waise fortgeführt, ist die Stufe 1 oder folgende bei der Hinterbliebenenversorgung zu berücksichtigen, solange die Anspruchsvoraussetzungen weiterhin vorliegen (Art. 69 Abs. 2 Satz 4 BayBeamtVG-E).</w:t>
      </w:r>
    </w:p>
    <w:p w14:paraId="57CCB029" w14:textId="0600C8BD" w:rsidR="00A83556" w:rsidRDefault="00914252" w:rsidP="005A27CE">
      <w:r w:rsidRPr="00914252">
        <w:t xml:space="preserve">Sind mehrere Anspruchsberechtigte vorhanden, wird der Orts- und Familienzuschlag ab der Stufe 1 </w:t>
      </w:r>
      <w:r>
        <w:t xml:space="preserve">nach Art. 69 Abs. 2 Satz </w:t>
      </w:r>
      <w:r w:rsidR="00515A0E">
        <w:t>7 BayBeamtVG-E</w:t>
      </w:r>
      <w:r>
        <w:t xml:space="preserve"> </w:t>
      </w:r>
      <w:r w:rsidRPr="00914252">
        <w:t xml:space="preserve">auf die Anspruchsberechtigten nach der Zahl der auf sie entfallenden Kinder </w:t>
      </w:r>
      <w:r w:rsidR="0070425D" w:rsidRPr="0077277F">
        <w:t>oder</w:t>
      </w:r>
      <w:r w:rsidR="00515A0E" w:rsidRPr="0077277F">
        <w:t xml:space="preserve"> Anspruchsberechtigte nach Art. 36 Abs. 6 BayBesG</w:t>
      </w:r>
      <w:r w:rsidR="0070425D" w:rsidRPr="0077277F">
        <w:t>-E</w:t>
      </w:r>
      <w:r w:rsidR="00515A0E" w:rsidRPr="0077277F">
        <w:t xml:space="preserve"> </w:t>
      </w:r>
      <w:r w:rsidRPr="000A6136">
        <w:rPr>
          <w:b/>
        </w:rPr>
        <w:t>zu gleichen Teilen</w:t>
      </w:r>
      <w:r w:rsidRPr="00914252">
        <w:t xml:space="preserve"> aufgeteilt.</w:t>
      </w:r>
    </w:p>
    <w:p w14:paraId="606682AF" w14:textId="73CDD502" w:rsidR="00140A96" w:rsidRDefault="00140A96" w:rsidP="001D6DC4">
      <w:pPr>
        <w:pStyle w:val="berschrift3LfF"/>
      </w:pPr>
      <w:bookmarkStart w:id="9" w:name="_Toc128746234"/>
      <w:r>
        <w:t>Besonderheiten bei berücksichtigungsfähigen Kindern (Zahl- und Zählkinder)</w:t>
      </w:r>
      <w:bookmarkEnd w:id="9"/>
    </w:p>
    <w:p w14:paraId="53F8CC72" w14:textId="4BC290C0" w:rsidR="00F96954" w:rsidRDefault="00F96954" w:rsidP="005A27CE">
      <w:r>
        <w:t xml:space="preserve">Die Stufe 1 ff. für Kinder (Art. 36 Abs. 5 BayBesG-E) richtet sich auschließlich nach der Anspruchsberechtigung im Sinn des Kindergeldrechts. Wie bisher ist die Entscheidung der Familienkasse bindend. </w:t>
      </w:r>
      <w:r w:rsidR="00BA1886">
        <w:t>D</w:t>
      </w:r>
      <w:r>
        <w:t xml:space="preserve">er jeweilige Kinderstufenbetrag </w:t>
      </w:r>
      <w:r w:rsidR="00BA1886">
        <w:t xml:space="preserve">soll </w:t>
      </w:r>
      <w:r>
        <w:t>nur einmal gewährt werden.</w:t>
      </w:r>
    </w:p>
    <w:p w14:paraId="694F8428" w14:textId="591176D0" w:rsidR="00F96954" w:rsidRDefault="004E3B2C" w:rsidP="005A27CE">
      <w:r>
        <w:t xml:space="preserve">Beträge, die </w:t>
      </w:r>
      <w:r w:rsidR="00F96954">
        <w:t xml:space="preserve">nur </w:t>
      </w:r>
      <w:r>
        <w:t xml:space="preserve">auf </w:t>
      </w:r>
      <w:r w:rsidR="00F96954">
        <w:t>die Reihenfolge mitbestimmenden Kinder (sog. Zählkinder) entfallenden</w:t>
      </w:r>
      <w:r>
        <w:t>,</w:t>
      </w:r>
      <w:r w:rsidR="00F96954">
        <w:t xml:space="preserve"> sind vom Betrag der für den Betroffenen eigentlich maßgeblichen Stufe abzuziehen.</w:t>
      </w:r>
    </w:p>
    <w:p w14:paraId="495AEB6B" w14:textId="4225FC14" w:rsidR="00662878" w:rsidRDefault="00662878" w:rsidP="005A27CE">
      <w:r>
        <w:t>Der auf das jeweilige Kind entfallende OFZ der künftigen Stufen 1 ff. kann damit auch weiterhin nur einem Betroffenen gewährt werden (in der Regel der Kindergeldbezieher oder die Kindergeldbezieherin).</w:t>
      </w:r>
    </w:p>
    <w:p w14:paraId="68FD82C5" w14:textId="49A74C78" w:rsidR="005A27CE" w:rsidRDefault="00662878" w:rsidP="005A27CE">
      <w:r>
        <w:t>Z</w:t>
      </w:r>
      <w:r w:rsidR="005A27CE">
        <w:t>u</w:t>
      </w:r>
      <w:r w:rsidR="00B10948">
        <w:t xml:space="preserve">r Erläuterung der </w:t>
      </w:r>
      <w:r w:rsidR="005A27CE">
        <w:t xml:space="preserve">Rechenregeln für die </w:t>
      </w:r>
      <w:r>
        <w:t xml:space="preserve">Berücksichtigung von </w:t>
      </w:r>
      <w:r w:rsidR="005A27CE">
        <w:t>Zähl-/Zahlkind</w:t>
      </w:r>
      <w:r>
        <w:t>ern dienen die folgenden Fallbeispiele</w:t>
      </w:r>
      <w:r w:rsidR="005A27CE">
        <w:t>:</w:t>
      </w:r>
    </w:p>
    <w:p w14:paraId="608EABE9" w14:textId="77777777" w:rsidR="005A27CE" w:rsidRPr="00A575FA" w:rsidRDefault="005A27CE" w:rsidP="005A27CE">
      <w:pPr>
        <w:spacing w:after="120"/>
      </w:pPr>
      <w:r w:rsidRPr="00A575FA">
        <w:t>Beamtenehepaar (A, B) in Mietenstufe VII (ohne Berücksichtigung von Erhöhungsbeträgen), 3 Kinder</w:t>
      </w:r>
    </w:p>
    <w:p w14:paraId="5C65FC82" w14:textId="15BEB0E3" w:rsidR="005A27CE" w:rsidRPr="00A575FA" w:rsidRDefault="005A27CE" w:rsidP="0012449B">
      <w:pPr>
        <w:pStyle w:val="Listenabsatz"/>
        <w:numPr>
          <w:ilvl w:val="0"/>
          <w:numId w:val="7"/>
        </w:numPr>
        <w:spacing w:after="120"/>
        <w:ind w:left="357" w:hanging="357"/>
        <w:contextualSpacing w:val="0"/>
        <w:jc w:val="left"/>
        <w:rPr>
          <w:szCs w:val="24"/>
        </w:rPr>
      </w:pPr>
      <w:r w:rsidRPr="00A575FA">
        <w:rPr>
          <w:szCs w:val="24"/>
        </w:rPr>
        <w:lastRenderedPageBreak/>
        <w:t>Beamter A erhält für alle Kinder Kindergeld: OFZ: 1.</w:t>
      </w:r>
      <w:r w:rsidR="002909A6">
        <w:rPr>
          <w:szCs w:val="24"/>
        </w:rPr>
        <w:t>196,29</w:t>
      </w:r>
      <w:r w:rsidR="00C43AD7">
        <w:rPr>
          <w:szCs w:val="24"/>
        </w:rPr>
        <w:t xml:space="preserve"> €</w:t>
      </w:r>
      <w:r w:rsidRPr="00A575FA">
        <w:rPr>
          <w:szCs w:val="24"/>
        </w:rPr>
        <w:br/>
        <w:t xml:space="preserve">Beamtin B: OFZ: </w:t>
      </w:r>
      <w:r w:rsidR="002909A6">
        <w:rPr>
          <w:szCs w:val="24"/>
        </w:rPr>
        <w:t>149,83</w:t>
      </w:r>
      <w:r w:rsidRPr="00A575FA">
        <w:rPr>
          <w:szCs w:val="24"/>
        </w:rPr>
        <w:t xml:space="preserve"> €</w:t>
      </w:r>
    </w:p>
    <w:p w14:paraId="4F94F286" w14:textId="56A234A2" w:rsidR="005A27CE" w:rsidRPr="00A575FA" w:rsidRDefault="005A27CE" w:rsidP="0012449B">
      <w:pPr>
        <w:pStyle w:val="Listenabsatz"/>
        <w:numPr>
          <w:ilvl w:val="0"/>
          <w:numId w:val="7"/>
        </w:numPr>
        <w:spacing w:after="120"/>
        <w:ind w:left="357" w:hanging="357"/>
        <w:contextualSpacing w:val="0"/>
        <w:jc w:val="left"/>
        <w:rPr>
          <w:szCs w:val="24"/>
        </w:rPr>
      </w:pPr>
      <w:r w:rsidRPr="00A575FA">
        <w:rPr>
          <w:szCs w:val="24"/>
        </w:rPr>
        <w:t>Beamter A erhält für das 2. und 3. Kind das Kindergeld, die Ehefrau für das 1. Kind:</w:t>
      </w:r>
      <w:r w:rsidRPr="00A575FA">
        <w:rPr>
          <w:szCs w:val="24"/>
        </w:rPr>
        <w:br/>
        <w:t xml:space="preserve">Beamter A: OFZ: </w:t>
      </w:r>
      <w:r w:rsidR="002909A6">
        <w:rPr>
          <w:szCs w:val="24"/>
        </w:rPr>
        <w:t>715,77</w:t>
      </w:r>
      <w:r w:rsidRPr="00A575FA">
        <w:rPr>
          <w:szCs w:val="24"/>
        </w:rPr>
        <w:t xml:space="preserve"> € (Differenz zwischen Stufe  „1“ [ein Kind] und Stufe  „2“ [zwei Kinder] </w:t>
      </w:r>
      <w:r w:rsidR="002909A6">
        <w:rPr>
          <w:szCs w:val="24"/>
        </w:rPr>
        <w:t>210,14</w:t>
      </w:r>
      <w:r w:rsidRPr="00A575FA">
        <w:rPr>
          <w:szCs w:val="24"/>
        </w:rPr>
        <w:t xml:space="preserve"> </w:t>
      </w:r>
      <w:r w:rsidR="00C43AD7">
        <w:rPr>
          <w:szCs w:val="24"/>
        </w:rPr>
        <w:t xml:space="preserve">€ </w:t>
      </w:r>
      <w:r w:rsidRPr="00A575FA">
        <w:rPr>
          <w:szCs w:val="24"/>
        </w:rPr>
        <w:t xml:space="preserve">zzgl. </w:t>
      </w:r>
      <w:r w:rsidR="002909A6">
        <w:rPr>
          <w:szCs w:val="24"/>
        </w:rPr>
        <w:t>505,63</w:t>
      </w:r>
      <w:r w:rsidRPr="00A575FA">
        <w:rPr>
          <w:szCs w:val="24"/>
        </w:rPr>
        <w:t xml:space="preserve"> € für das 3. Kind)</w:t>
      </w:r>
      <w:r w:rsidRPr="00A575FA">
        <w:rPr>
          <w:szCs w:val="24"/>
        </w:rPr>
        <w:br/>
        <w:t xml:space="preserve">Beamtin B: OFZ: </w:t>
      </w:r>
      <w:r w:rsidR="002909A6">
        <w:rPr>
          <w:szCs w:val="24"/>
        </w:rPr>
        <w:t>480,52</w:t>
      </w:r>
      <w:r w:rsidRPr="00A575FA">
        <w:rPr>
          <w:szCs w:val="24"/>
        </w:rPr>
        <w:t xml:space="preserve"> €</w:t>
      </w:r>
    </w:p>
    <w:p w14:paraId="2028DCB8" w14:textId="14052B39" w:rsidR="005A27CE" w:rsidRDefault="005A27CE" w:rsidP="0012449B">
      <w:pPr>
        <w:pStyle w:val="Listenabsatz"/>
        <w:numPr>
          <w:ilvl w:val="0"/>
          <w:numId w:val="7"/>
        </w:numPr>
        <w:spacing w:after="120"/>
        <w:jc w:val="left"/>
        <w:rPr>
          <w:szCs w:val="24"/>
        </w:rPr>
      </w:pPr>
      <w:r w:rsidRPr="00A575FA">
        <w:rPr>
          <w:szCs w:val="24"/>
        </w:rPr>
        <w:t>Beamter A erhält für das 1. und das 3. Kind das Kindergeld, Beamtin B für das 2. Kind:</w:t>
      </w:r>
      <w:r w:rsidRPr="00A575FA">
        <w:rPr>
          <w:szCs w:val="24"/>
        </w:rPr>
        <w:br/>
        <w:t xml:space="preserve">Beamter A: OFZ: </w:t>
      </w:r>
      <w:r w:rsidR="002909A6">
        <w:rPr>
          <w:szCs w:val="24"/>
        </w:rPr>
        <w:t>986,15</w:t>
      </w:r>
      <w:r w:rsidRPr="00A575FA">
        <w:rPr>
          <w:szCs w:val="24"/>
        </w:rPr>
        <w:t xml:space="preserve"> € (Stufe  „1“ [ein Kind] </w:t>
      </w:r>
      <w:r w:rsidR="002909A6">
        <w:rPr>
          <w:szCs w:val="24"/>
        </w:rPr>
        <w:t>480,52</w:t>
      </w:r>
      <w:r w:rsidRPr="00A575FA">
        <w:rPr>
          <w:szCs w:val="24"/>
        </w:rPr>
        <w:t xml:space="preserve"> </w:t>
      </w:r>
      <w:r w:rsidR="00C43AD7">
        <w:rPr>
          <w:szCs w:val="24"/>
        </w:rPr>
        <w:t xml:space="preserve">€ </w:t>
      </w:r>
      <w:r w:rsidRPr="00A575FA">
        <w:rPr>
          <w:szCs w:val="24"/>
        </w:rPr>
        <w:t xml:space="preserve">zzgl. </w:t>
      </w:r>
      <w:r w:rsidR="002909A6">
        <w:rPr>
          <w:szCs w:val="24"/>
        </w:rPr>
        <w:t>505,63</w:t>
      </w:r>
      <w:r w:rsidRPr="00A575FA">
        <w:rPr>
          <w:szCs w:val="24"/>
        </w:rPr>
        <w:t xml:space="preserve"> € für das 3. Kind)</w:t>
      </w:r>
      <w:r w:rsidRPr="00A575FA">
        <w:rPr>
          <w:szCs w:val="24"/>
        </w:rPr>
        <w:br/>
        <w:t xml:space="preserve">Beamtin B: OFZ: </w:t>
      </w:r>
      <w:r w:rsidR="002909A6">
        <w:rPr>
          <w:szCs w:val="24"/>
        </w:rPr>
        <w:t>210,14</w:t>
      </w:r>
      <w:r w:rsidRPr="00A575FA">
        <w:rPr>
          <w:szCs w:val="24"/>
        </w:rPr>
        <w:t xml:space="preserve"> €</w:t>
      </w:r>
      <w:r w:rsidR="00F36DCD">
        <w:rPr>
          <w:szCs w:val="24"/>
        </w:rPr>
        <w:t xml:space="preserve"> (= Differenz Stufe 2: </w:t>
      </w:r>
      <w:r w:rsidR="002909A6">
        <w:rPr>
          <w:szCs w:val="24"/>
        </w:rPr>
        <w:t>690,66</w:t>
      </w:r>
      <w:r w:rsidR="00F36DCD">
        <w:rPr>
          <w:szCs w:val="24"/>
        </w:rPr>
        <w:t xml:space="preserve"> € ./. Stufe 1: </w:t>
      </w:r>
      <w:r w:rsidR="002909A6">
        <w:rPr>
          <w:szCs w:val="24"/>
        </w:rPr>
        <w:t>480,52</w:t>
      </w:r>
      <w:r w:rsidR="00F36DCD">
        <w:rPr>
          <w:szCs w:val="24"/>
        </w:rPr>
        <w:t>)</w:t>
      </w:r>
    </w:p>
    <w:p w14:paraId="27E64B4B" w14:textId="77777777" w:rsidR="00AD3A95" w:rsidRPr="00AD3A95" w:rsidRDefault="00AD3A95" w:rsidP="00AD3A95">
      <w:pPr>
        <w:spacing w:after="120"/>
        <w:jc w:val="left"/>
        <w:rPr>
          <w:szCs w:val="24"/>
        </w:rPr>
      </w:pPr>
    </w:p>
    <w:p w14:paraId="21A8B6FF" w14:textId="714CF685" w:rsidR="001A5988" w:rsidRDefault="001A5988" w:rsidP="001A5988">
      <w:pPr>
        <w:pStyle w:val="berschrift3LfF"/>
      </w:pPr>
      <w:bookmarkStart w:id="10" w:name="_Toc128746235"/>
      <w:r>
        <w:t xml:space="preserve">Zuordnung von Personen zu den </w:t>
      </w:r>
      <w:r w:rsidR="002D3039">
        <w:t xml:space="preserve">jeweiligen </w:t>
      </w:r>
      <w:r>
        <w:t>Stufen</w:t>
      </w:r>
      <w:bookmarkEnd w:id="10"/>
    </w:p>
    <w:p w14:paraId="309A4853" w14:textId="7AE37E83" w:rsidR="002D3039" w:rsidRDefault="002D3039" w:rsidP="002D3039">
      <w:r>
        <w:t>In den folgenden Punkten wird dargelegt anhand welcher Komponenten die Zuordung zu den jeweiligen Stufen erfolgt.</w:t>
      </w:r>
    </w:p>
    <w:p w14:paraId="26FF8F6E" w14:textId="5FFC15C1" w:rsidR="006B402F" w:rsidRPr="0077277F" w:rsidRDefault="006B402F" w:rsidP="002D3039">
      <w:r w:rsidRPr="0077277F">
        <w:t xml:space="preserve">Auf die </w:t>
      </w:r>
      <w:r w:rsidR="005A44E0" w:rsidRPr="0077277F">
        <w:rPr>
          <w:b/>
        </w:rPr>
        <w:t>Anlage</w:t>
      </w:r>
      <w:r w:rsidRPr="0077277F">
        <w:rPr>
          <w:b/>
        </w:rPr>
        <w:t xml:space="preserve"> „Verwendung IT 0595 für Besitzstand und OFZ-Zahlung“</w:t>
      </w:r>
      <w:r w:rsidRPr="0077277F">
        <w:t xml:space="preserve"> wird verwiesen.</w:t>
      </w:r>
    </w:p>
    <w:p w14:paraId="62BB023D" w14:textId="50CB9877" w:rsidR="006C3968" w:rsidRDefault="001A5988" w:rsidP="006B3FCC">
      <w:pPr>
        <w:pStyle w:val="berschrift4LfF"/>
      </w:pPr>
      <w:bookmarkStart w:id="11" w:name="_Toc128746236"/>
      <w:r>
        <w:t>Stufe L</w:t>
      </w:r>
      <w:bookmarkEnd w:id="11"/>
    </w:p>
    <w:p w14:paraId="2DA4DFBA" w14:textId="12FE1042" w:rsidR="001A5988" w:rsidRDefault="001A5988" w:rsidP="006B3FCC">
      <w:r>
        <w:t xml:space="preserve">Zur </w:t>
      </w:r>
      <w:r w:rsidRPr="00C30BEA">
        <w:rPr>
          <w:u w:val="single"/>
        </w:rPr>
        <w:t>Stufe L</w:t>
      </w:r>
      <w:r>
        <w:t xml:space="preserve"> gehören alle </w:t>
      </w:r>
      <w:r w:rsidR="00B81AE2">
        <w:t>Betroffenen</w:t>
      </w:r>
      <w:r>
        <w:t>, die nicht zur Stufe V, zur Stufe 1 oder den folgenden Stufen</w:t>
      </w:r>
      <w:r w:rsidR="00B81AE2">
        <w:t xml:space="preserve"> </w:t>
      </w:r>
      <w:r w:rsidR="00C30BEA">
        <w:t>an</w:t>
      </w:r>
      <w:r w:rsidR="00B81AE2">
        <w:t>gehören.</w:t>
      </w:r>
      <w:r w:rsidR="00632347">
        <w:t xml:space="preserve"> Für die Festlegung der Stufe ist grundsätzlich der Familienstand aus dem IT 0002 nicht relevant.</w:t>
      </w:r>
    </w:p>
    <w:p w14:paraId="37C27324" w14:textId="5B1FA62F" w:rsidR="00632347" w:rsidRDefault="00632347" w:rsidP="005A65AD">
      <w:pPr>
        <w:spacing w:after="0"/>
      </w:pPr>
      <w:r>
        <w:t>Zahlfälle bei denen kein IT 0595 Subtyp 1 / 15 / 3 bzw. 2 mit Wert „Zahlkind“ vorhanden</w:t>
      </w:r>
      <w:r w:rsidR="008160C0">
        <w:t xml:space="preserve"> ist</w:t>
      </w:r>
      <w:r>
        <w:t>.</w:t>
      </w:r>
    </w:p>
    <w:p w14:paraId="68374ABD" w14:textId="0D404E65" w:rsidR="00BC323F" w:rsidRDefault="00BC323F" w:rsidP="006B3FCC">
      <w:r>
        <w:t>Wegen den bisherigen Fällen mit Grund „H1 ledig (Altfall)“ und „H2 gesch. (Altfall)</w:t>
      </w:r>
      <w:r w:rsidR="00A17743">
        <w:t>“</w:t>
      </w:r>
      <w:r>
        <w:t xml:space="preserve"> im IT 0595 Subtyp 3 wird auf die </w:t>
      </w:r>
      <w:r w:rsidRPr="0077277F">
        <w:rPr>
          <w:b/>
        </w:rPr>
        <w:t>Anlage „Verwendung IT 0595 für Besitzstand und OFZ-Zahlung“</w:t>
      </w:r>
      <w:r w:rsidRPr="0077277F">
        <w:t xml:space="preserve"> verwiesen</w:t>
      </w:r>
      <w:r>
        <w:t>.</w:t>
      </w:r>
    </w:p>
    <w:p w14:paraId="3B29C579" w14:textId="7B26DCAF" w:rsidR="006B3FCC" w:rsidRDefault="006B3FCC" w:rsidP="006B3FCC">
      <w:r>
        <w:t>Familienstand aus</w:t>
      </w:r>
      <w:r w:rsidR="00C30BEA">
        <w:t xml:space="preserve"> dem </w:t>
      </w:r>
      <w:r>
        <w:t>IT 0002 Feld „Familienst“ (</w:t>
      </w:r>
      <w:r w:rsidRPr="006B3FCC">
        <w:t>FATXT</w:t>
      </w:r>
      <w:r>
        <w:t>) Werte:</w:t>
      </w:r>
    </w:p>
    <w:p w14:paraId="11741B44" w14:textId="731B9105" w:rsidR="0017023B" w:rsidRDefault="006B3FCC" w:rsidP="0012449B">
      <w:pPr>
        <w:pStyle w:val="Listenabsatz"/>
        <w:numPr>
          <w:ilvl w:val="0"/>
          <w:numId w:val="12"/>
        </w:numPr>
      </w:pPr>
      <w:r>
        <w:t>Ledig</w:t>
      </w:r>
    </w:p>
    <w:p w14:paraId="28600C21" w14:textId="1AE08DCA" w:rsidR="006B3FCC" w:rsidRDefault="006B3FCC" w:rsidP="0012449B">
      <w:pPr>
        <w:pStyle w:val="Listenabsatz"/>
        <w:numPr>
          <w:ilvl w:val="0"/>
          <w:numId w:val="12"/>
        </w:numPr>
      </w:pPr>
      <w:r>
        <w:t>Verw</w:t>
      </w:r>
    </w:p>
    <w:p w14:paraId="01ED5D4A" w14:textId="54A49137" w:rsidR="006B3FCC" w:rsidRDefault="006B3FCC" w:rsidP="0012449B">
      <w:pPr>
        <w:pStyle w:val="Listenabsatz"/>
        <w:numPr>
          <w:ilvl w:val="0"/>
          <w:numId w:val="12"/>
        </w:numPr>
      </w:pPr>
      <w:r>
        <w:t>Gesch</w:t>
      </w:r>
    </w:p>
    <w:p w14:paraId="54503951" w14:textId="3A30F0BF" w:rsidR="006B3FCC" w:rsidRDefault="006B3FCC" w:rsidP="0012449B">
      <w:pPr>
        <w:pStyle w:val="Listenabsatz"/>
        <w:numPr>
          <w:ilvl w:val="0"/>
          <w:numId w:val="12"/>
        </w:numPr>
      </w:pPr>
      <w:r>
        <w:t>Nv</w:t>
      </w:r>
    </w:p>
    <w:p w14:paraId="154097E1" w14:textId="6B15F8AF" w:rsidR="006B3FCC" w:rsidRDefault="006B3FCC" w:rsidP="0012449B">
      <w:pPr>
        <w:pStyle w:val="Listenabsatz"/>
        <w:numPr>
          <w:ilvl w:val="0"/>
          <w:numId w:val="12"/>
        </w:numPr>
      </w:pPr>
      <w:r>
        <w:t>LPartA</w:t>
      </w:r>
    </w:p>
    <w:p w14:paraId="44F230A9" w14:textId="6D154474" w:rsidR="006B3FCC" w:rsidRDefault="006B3FCC" w:rsidP="0012449B">
      <w:pPr>
        <w:pStyle w:val="Listenabsatz"/>
        <w:numPr>
          <w:ilvl w:val="0"/>
          <w:numId w:val="12"/>
        </w:numPr>
      </w:pPr>
      <w:r>
        <w:t>LPartV</w:t>
      </w:r>
    </w:p>
    <w:p w14:paraId="0F59971B" w14:textId="77777777" w:rsidR="007369A6" w:rsidRPr="0077277F" w:rsidRDefault="007369A6" w:rsidP="007369A6">
      <w:pPr>
        <w:spacing w:after="0"/>
        <w:ind w:left="63"/>
      </w:pPr>
      <w:r w:rsidRPr="0077277F">
        <w:lastRenderedPageBreak/>
        <w:t>Hinweis Versorgung:</w:t>
      </w:r>
    </w:p>
    <w:p w14:paraId="217AE84E" w14:textId="5AA8D3D2" w:rsidR="005078DB" w:rsidRPr="0077277F" w:rsidRDefault="007369A6" w:rsidP="005A44E0">
      <w:pPr>
        <w:spacing w:after="0"/>
        <w:ind w:left="63"/>
      </w:pPr>
      <w:r w:rsidRPr="0077277F">
        <w:t>Der Ruhegehaltempfänger (Versorgungsurheber) verstirbt und es ist eine versorgungsberechtigte Witwe vorhanden:</w:t>
      </w:r>
      <w:r w:rsidR="00BB3096" w:rsidRPr="0077277F">
        <w:t xml:space="preserve"> </w:t>
      </w:r>
      <w:r w:rsidRPr="0077277F">
        <w:t xml:space="preserve">Bei der Bemessung des Witwengeldes </w:t>
      </w:r>
      <w:r w:rsidR="00886C76" w:rsidRPr="0077277F">
        <w:t xml:space="preserve">nach Art. 36 Abs. 1 BayBeamtVG ist der Orts- und Familienzuschlag der Stufe L nach dem Hauptwohnsitz der Witwe zugrunde zu legen. </w:t>
      </w:r>
    </w:p>
    <w:p w14:paraId="7B06A046" w14:textId="68FC4DBB" w:rsidR="007369A6" w:rsidRPr="0077277F" w:rsidRDefault="007369A6" w:rsidP="007369A6">
      <w:pPr>
        <w:ind w:left="63"/>
      </w:pPr>
      <w:r w:rsidRPr="0077277F">
        <w:t xml:space="preserve">Führt der Tod des Versorgungsurheber auch zum Anspruch auf </w:t>
      </w:r>
      <w:r w:rsidR="005078DB" w:rsidRPr="0077277F">
        <w:t>eine</w:t>
      </w:r>
      <w:r w:rsidR="008521A4" w:rsidRPr="0077277F">
        <w:t>n</w:t>
      </w:r>
      <w:r w:rsidR="005078DB" w:rsidRPr="0077277F">
        <w:t xml:space="preserve"> entsprechenden OFZ der Stufe 1 ff. </w:t>
      </w:r>
      <w:r w:rsidRPr="0077277F">
        <w:t xml:space="preserve">für eine oder mehrere </w:t>
      </w:r>
      <w:r w:rsidR="008521A4" w:rsidRPr="0077277F">
        <w:t>Kinder (</w:t>
      </w:r>
      <w:r w:rsidRPr="0077277F">
        <w:t>Waisen</w:t>
      </w:r>
      <w:r w:rsidR="008521A4" w:rsidRPr="0077277F">
        <w:t>)</w:t>
      </w:r>
      <w:r w:rsidRPr="0077277F">
        <w:t xml:space="preserve">, </w:t>
      </w:r>
      <w:r w:rsidR="005078DB" w:rsidRPr="0077277F">
        <w:t>dann wird der OFZ der Stufe 1 ff. gewährt (neben dem Witwengeld oder dem Waisengeld, ggf. Aufteilung) und die Stufe L wird bei der Bemessung des Witwengeldes nicht berücksichtigt. S</w:t>
      </w:r>
      <w:r w:rsidRPr="0077277F">
        <w:t xml:space="preserve">iehe </w:t>
      </w:r>
      <w:r w:rsidR="005078DB" w:rsidRPr="0077277F">
        <w:t xml:space="preserve">auch </w:t>
      </w:r>
      <w:r w:rsidRPr="0077277F">
        <w:t>Hinweis unten unter Stufe 1ff..</w:t>
      </w:r>
    </w:p>
    <w:p w14:paraId="38B52278" w14:textId="234D5B05" w:rsidR="001A5988" w:rsidRDefault="001A5988" w:rsidP="006B3FCC">
      <w:pPr>
        <w:pStyle w:val="berschrift4LfF"/>
      </w:pPr>
      <w:bookmarkStart w:id="12" w:name="_Toc128746237"/>
      <w:r>
        <w:t>Stufe V</w:t>
      </w:r>
      <w:bookmarkEnd w:id="12"/>
    </w:p>
    <w:p w14:paraId="394C2850" w14:textId="77777777" w:rsidR="00632347" w:rsidRDefault="00B81AE2" w:rsidP="00632347">
      <w:r>
        <w:t xml:space="preserve">Zur </w:t>
      </w:r>
      <w:r w:rsidRPr="00C30BEA">
        <w:rPr>
          <w:u w:val="single"/>
        </w:rPr>
        <w:t>Stufe V</w:t>
      </w:r>
      <w:r>
        <w:t xml:space="preserve"> gehören, soweit diese nicht zur Stufe 1 oder den folgenden Stufen </w:t>
      </w:r>
      <w:r w:rsidR="00C30BEA">
        <w:t>an</w:t>
      </w:r>
      <w:r>
        <w:t>gehören, verheiratete Betroffene bzw. solche in einer Lebenspartnerschaft nach dem Lebenspartnerschaftsgesetz.</w:t>
      </w:r>
      <w:r w:rsidR="00632347">
        <w:t xml:space="preserve"> Für die Festlegung der Stufe ist grundsätzlich der Familienstand aus dem IT 0002 nicht relevant.</w:t>
      </w:r>
    </w:p>
    <w:p w14:paraId="69A98A15" w14:textId="60CC1A81" w:rsidR="00B81AE2" w:rsidRDefault="00B81AE2" w:rsidP="006B3FCC"/>
    <w:p w14:paraId="67DA277B" w14:textId="38AB1EAF" w:rsidR="006B3FCC" w:rsidRDefault="006B3FCC" w:rsidP="006B3FCC">
      <w:r>
        <w:t xml:space="preserve">Familienstand aus </w:t>
      </w:r>
      <w:r w:rsidR="00C30BEA">
        <w:t xml:space="preserve">dem </w:t>
      </w:r>
      <w:r>
        <w:t>IT 0002 Feld „Familienst“ (</w:t>
      </w:r>
      <w:r w:rsidRPr="006B3FCC">
        <w:t>FATXT</w:t>
      </w:r>
      <w:r>
        <w:t>) Werte:</w:t>
      </w:r>
    </w:p>
    <w:p w14:paraId="37298355" w14:textId="5569203D" w:rsidR="006B3FCC" w:rsidRDefault="006B3FCC" w:rsidP="0012449B">
      <w:pPr>
        <w:pStyle w:val="Listenabsatz"/>
        <w:numPr>
          <w:ilvl w:val="0"/>
          <w:numId w:val="12"/>
        </w:numPr>
      </w:pPr>
      <w:r>
        <w:t>verh</w:t>
      </w:r>
    </w:p>
    <w:p w14:paraId="1806BC64" w14:textId="28DDD72E" w:rsidR="00837BF6" w:rsidRDefault="006B3FCC" w:rsidP="0012449B">
      <w:pPr>
        <w:pStyle w:val="Listenabsatz"/>
        <w:numPr>
          <w:ilvl w:val="0"/>
          <w:numId w:val="12"/>
        </w:numPr>
      </w:pPr>
      <w:r>
        <w:t>LPArt</w:t>
      </w:r>
    </w:p>
    <w:p w14:paraId="57B95A31" w14:textId="66131EE6" w:rsidR="00B81AE2" w:rsidRDefault="00B81AE2" w:rsidP="006B3FCC">
      <w:r>
        <w:t>Sowie</w:t>
      </w:r>
    </w:p>
    <w:p w14:paraId="39EB8B5C" w14:textId="031F1AAF" w:rsidR="00B81AE2" w:rsidRDefault="00B81AE2" w:rsidP="006B3FCC">
      <w:r>
        <w:t>Betroffene, die nicht zur Stufe 1 oder den folgenden Stufen gehören und eine andere Person, deren Hilfe sie aus gesundheitlichen Gründen bedürfen</w:t>
      </w:r>
      <w:r w:rsidR="00C30BEA">
        <w:t xml:space="preserve"> in ihre Wohnung nicht nur vorübergehend aufgenommen haben</w:t>
      </w:r>
      <w:r>
        <w:t>.</w:t>
      </w:r>
    </w:p>
    <w:p w14:paraId="5DD5E967" w14:textId="0D97C9BB" w:rsidR="006B3FCC" w:rsidRDefault="006B3FCC" w:rsidP="006B3FCC">
      <w:r>
        <w:t xml:space="preserve">Familienstand aus </w:t>
      </w:r>
      <w:r w:rsidR="00C30BEA">
        <w:t xml:space="preserve">dem </w:t>
      </w:r>
      <w:r>
        <w:t>IT 0002 Feld „Familienst“ (</w:t>
      </w:r>
      <w:r w:rsidRPr="006B3FCC">
        <w:t>FATXT</w:t>
      </w:r>
      <w:r>
        <w:t>) Werte:</w:t>
      </w:r>
    </w:p>
    <w:p w14:paraId="7267ED94" w14:textId="77777777" w:rsidR="006B3FCC" w:rsidRDefault="006B3FCC" w:rsidP="0012449B">
      <w:pPr>
        <w:pStyle w:val="Listenabsatz"/>
        <w:numPr>
          <w:ilvl w:val="0"/>
          <w:numId w:val="12"/>
        </w:numPr>
      </w:pPr>
      <w:r>
        <w:t>Ledig</w:t>
      </w:r>
    </w:p>
    <w:p w14:paraId="18124CD1" w14:textId="77777777" w:rsidR="006B3FCC" w:rsidRDefault="006B3FCC" w:rsidP="0012449B">
      <w:pPr>
        <w:pStyle w:val="Listenabsatz"/>
        <w:numPr>
          <w:ilvl w:val="0"/>
          <w:numId w:val="12"/>
        </w:numPr>
      </w:pPr>
      <w:r>
        <w:t>Verw</w:t>
      </w:r>
    </w:p>
    <w:p w14:paraId="11199FC2" w14:textId="77777777" w:rsidR="006B3FCC" w:rsidRDefault="006B3FCC" w:rsidP="0012449B">
      <w:pPr>
        <w:pStyle w:val="Listenabsatz"/>
        <w:numPr>
          <w:ilvl w:val="0"/>
          <w:numId w:val="12"/>
        </w:numPr>
      </w:pPr>
      <w:r>
        <w:t>Gesch</w:t>
      </w:r>
    </w:p>
    <w:p w14:paraId="1F1280F0" w14:textId="77777777" w:rsidR="006B3FCC" w:rsidRDefault="006B3FCC" w:rsidP="0012449B">
      <w:pPr>
        <w:pStyle w:val="Listenabsatz"/>
        <w:numPr>
          <w:ilvl w:val="0"/>
          <w:numId w:val="12"/>
        </w:numPr>
      </w:pPr>
      <w:r>
        <w:t>Nv</w:t>
      </w:r>
    </w:p>
    <w:p w14:paraId="23E93827" w14:textId="3BB5220B" w:rsidR="006B3FCC" w:rsidRDefault="006B3FCC" w:rsidP="0012449B">
      <w:pPr>
        <w:pStyle w:val="Listenabsatz"/>
        <w:numPr>
          <w:ilvl w:val="0"/>
          <w:numId w:val="12"/>
        </w:numPr>
      </w:pPr>
      <w:r>
        <w:t>LPartA</w:t>
      </w:r>
    </w:p>
    <w:p w14:paraId="2EE7C994" w14:textId="6C4B29B6" w:rsidR="00355B7B" w:rsidRDefault="00355B7B" w:rsidP="0012449B">
      <w:pPr>
        <w:pStyle w:val="Listenabsatz"/>
        <w:numPr>
          <w:ilvl w:val="0"/>
          <w:numId w:val="12"/>
        </w:numPr>
      </w:pPr>
      <w:r>
        <w:t>LPartV</w:t>
      </w:r>
    </w:p>
    <w:p w14:paraId="586C5502" w14:textId="1CDF77AF" w:rsidR="006B3FCC" w:rsidRDefault="00355B7B" w:rsidP="00B11643">
      <w:pPr>
        <w:ind w:left="63"/>
      </w:pPr>
      <w:r>
        <w:t xml:space="preserve">Mit IT 0595 Subtyp 1, 15 oder ein Subtyp 3 </w:t>
      </w:r>
      <w:r w:rsidR="00155013">
        <w:t xml:space="preserve">mit Eintrag „1 voll, 2 halb, 3 variabel“ im Feld „Ehegattenbestandteil“ und </w:t>
      </w:r>
      <w:r>
        <w:t>Grund „B</w:t>
      </w:r>
      <w:r w:rsidR="000C47D9">
        <w:t>9</w:t>
      </w:r>
      <w:r>
        <w:t xml:space="preserve"> Aufn</w:t>
      </w:r>
      <w:r w:rsidR="00CB52D2">
        <w:t>.</w:t>
      </w:r>
      <w:r>
        <w:t xml:space="preserve"> </w:t>
      </w:r>
      <w:r w:rsidR="000C47D9">
        <w:t>andere Person</w:t>
      </w:r>
      <w:r>
        <w:t>“ die nicht gleichzeitig einen IT 0595 Subtyp 2 mit Wert „Zahlkind“ haben.</w:t>
      </w:r>
    </w:p>
    <w:p w14:paraId="5D0731EE" w14:textId="16899D21" w:rsidR="001A5988" w:rsidRDefault="001A5988" w:rsidP="006B3FCC">
      <w:pPr>
        <w:pStyle w:val="berschrift4LfF"/>
      </w:pPr>
      <w:bookmarkStart w:id="13" w:name="_Toc128746238"/>
      <w:r>
        <w:lastRenderedPageBreak/>
        <w:t>Stufe 1ff.</w:t>
      </w:r>
      <w:bookmarkEnd w:id="13"/>
    </w:p>
    <w:p w14:paraId="3AA13EA2" w14:textId="77777777" w:rsidR="00632347" w:rsidRDefault="00B81AE2" w:rsidP="00632347">
      <w:r>
        <w:t xml:space="preserve">Zur </w:t>
      </w:r>
      <w:r w:rsidRPr="00C30BEA">
        <w:rPr>
          <w:u w:val="single"/>
        </w:rPr>
        <w:t>Stufe 1 und den folenden Stufen</w:t>
      </w:r>
      <w:r>
        <w:t xml:space="preserve"> gehören Betroffene, denen Kindergeld nach dem EStG oder dem BKGG zusteht oder ohne Berücksichtigung des § 64 oder § 65 EStG oder § 3 oder § 4 BKGG zustehen würde. Die Stufe richtet sich nach der </w:t>
      </w:r>
      <w:r w:rsidR="002F415C">
        <w:t xml:space="preserve">Zahl der </w:t>
      </w:r>
      <w:r>
        <w:t>berücksichtungsfähigen Kinder</w:t>
      </w:r>
      <w:r w:rsidR="00477A16">
        <w:t>/Angehörigen</w:t>
      </w:r>
      <w:r>
        <w:t>. Hat neben dem Betroffenen eine andere Person Anspruch auf einen kindbezogenen Anteil nach einem Besoldung- oder Versorgungsgesetz, wird der auf das jeweilige Kind entfallene Betrag dem gewährt, dem auch das Kindergeld g</w:t>
      </w:r>
      <w:r w:rsidR="002F415C">
        <w:t>e</w:t>
      </w:r>
      <w:r>
        <w:t xml:space="preserve">währt wird </w:t>
      </w:r>
      <w:r w:rsidR="0017023B">
        <w:t>oder ohne Berücksichtigung des § 65 EStG oder § 4 BKGG vorrangig zu gewähren wäre.</w:t>
      </w:r>
      <w:r w:rsidR="00632347">
        <w:t xml:space="preserve"> Für die Festlegung der Stufe ist grundsätzlich der Familienstand aus dem IT 0002 nicht relevant.</w:t>
      </w:r>
    </w:p>
    <w:p w14:paraId="385DC2FF" w14:textId="3A28EF63" w:rsidR="00B81AE2" w:rsidRDefault="00B81AE2" w:rsidP="006B3FCC"/>
    <w:p w14:paraId="033C0176" w14:textId="338BBD6A" w:rsidR="006B3FCC" w:rsidRDefault="006B3FCC" w:rsidP="006B3FCC">
      <w:r>
        <w:t xml:space="preserve">Familienstand aus </w:t>
      </w:r>
      <w:r w:rsidR="00E627B1">
        <w:t xml:space="preserve">dem </w:t>
      </w:r>
      <w:r>
        <w:t>IT 0002 Feld „Familienst“ (</w:t>
      </w:r>
      <w:r w:rsidRPr="006B3FCC">
        <w:t>FATXT</w:t>
      </w:r>
      <w:r>
        <w:t>) Werte:</w:t>
      </w:r>
    </w:p>
    <w:p w14:paraId="3010BFB8" w14:textId="6A9FBFBE" w:rsidR="006B3FCC" w:rsidRDefault="006B3FCC" w:rsidP="0012449B">
      <w:pPr>
        <w:pStyle w:val="Listenabsatz"/>
        <w:numPr>
          <w:ilvl w:val="0"/>
          <w:numId w:val="12"/>
        </w:numPr>
      </w:pPr>
      <w:r>
        <w:t>Ledig</w:t>
      </w:r>
    </w:p>
    <w:p w14:paraId="614B60CB" w14:textId="746263DF" w:rsidR="006B3FCC" w:rsidRDefault="006B3FCC" w:rsidP="0012449B">
      <w:pPr>
        <w:pStyle w:val="Listenabsatz"/>
        <w:numPr>
          <w:ilvl w:val="0"/>
          <w:numId w:val="12"/>
        </w:numPr>
      </w:pPr>
      <w:r>
        <w:t>Verh</w:t>
      </w:r>
    </w:p>
    <w:p w14:paraId="0D97C400" w14:textId="77777777" w:rsidR="006B3FCC" w:rsidRDefault="006B3FCC" w:rsidP="0012449B">
      <w:pPr>
        <w:pStyle w:val="Listenabsatz"/>
        <w:numPr>
          <w:ilvl w:val="0"/>
          <w:numId w:val="12"/>
        </w:numPr>
      </w:pPr>
      <w:r>
        <w:t>Verw</w:t>
      </w:r>
    </w:p>
    <w:p w14:paraId="1246E96D" w14:textId="77777777" w:rsidR="006B3FCC" w:rsidRDefault="006B3FCC" w:rsidP="0012449B">
      <w:pPr>
        <w:pStyle w:val="Listenabsatz"/>
        <w:numPr>
          <w:ilvl w:val="0"/>
          <w:numId w:val="12"/>
        </w:numPr>
      </w:pPr>
      <w:r>
        <w:t>Gesch</w:t>
      </w:r>
    </w:p>
    <w:p w14:paraId="2552B5FE" w14:textId="77777777" w:rsidR="006B3FCC" w:rsidRDefault="006B3FCC" w:rsidP="0012449B">
      <w:pPr>
        <w:pStyle w:val="Listenabsatz"/>
        <w:numPr>
          <w:ilvl w:val="0"/>
          <w:numId w:val="12"/>
        </w:numPr>
      </w:pPr>
      <w:r>
        <w:t>Nv</w:t>
      </w:r>
    </w:p>
    <w:p w14:paraId="5B333066" w14:textId="21534B9F" w:rsidR="006B3FCC" w:rsidRDefault="006B3FCC" w:rsidP="0012449B">
      <w:pPr>
        <w:pStyle w:val="Listenabsatz"/>
        <w:numPr>
          <w:ilvl w:val="0"/>
          <w:numId w:val="12"/>
        </w:numPr>
      </w:pPr>
      <w:r>
        <w:t>Getr</w:t>
      </w:r>
    </w:p>
    <w:p w14:paraId="51921ED2" w14:textId="4795DC59" w:rsidR="006B3FCC" w:rsidRDefault="006B3FCC" w:rsidP="0012449B">
      <w:pPr>
        <w:pStyle w:val="Listenabsatz"/>
        <w:numPr>
          <w:ilvl w:val="0"/>
          <w:numId w:val="12"/>
        </w:numPr>
      </w:pPr>
      <w:r>
        <w:t>LPartA</w:t>
      </w:r>
    </w:p>
    <w:p w14:paraId="6DB53641" w14:textId="68B2B136" w:rsidR="006B3FCC" w:rsidRDefault="006B3FCC" w:rsidP="0012449B">
      <w:pPr>
        <w:pStyle w:val="Listenabsatz"/>
        <w:numPr>
          <w:ilvl w:val="0"/>
          <w:numId w:val="12"/>
        </w:numPr>
      </w:pPr>
      <w:r>
        <w:t>LPartV</w:t>
      </w:r>
    </w:p>
    <w:p w14:paraId="2A454221" w14:textId="46D54B66" w:rsidR="006B3FCC" w:rsidRPr="001A5988" w:rsidRDefault="006B3FCC" w:rsidP="0012449B">
      <w:pPr>
        <w:pStyle w:val="Listenabsatz"/>
        <w:numPr>
          <w:ilvl w:val="0"/>
          <w:numId w:val="12"/>
        </w:numPr>
      </w:pPr>
      <w:r>
        <w:t>LPart</w:t>
      </w:r>
    </w:p>
    <w:p w14:paraId="7B9758D3" w14:textId="1A3472F1" w:rsidR="0017023B" w:rsidRDefault="00632347" w:rsidP="006B3FCC">
      <w:r>
        <w:t>Zahlfälle m</w:t>
      </w:r>
      <w:r w:rsidR="00E627B1">
        <w:t xml:space="preserve">it </w:t>
      </w:r>
      <w:r w:rsidR="00B06199">
        <w:t>IT 0595 Subtyp 2 mit Wert „Zahlkind“</w:t>
      </w:r>
      <w:r w:rsidR="00E627B1">
        <w:t>.</w:t>
      </w:r>
    </w:p>
    <w:p w14:paraId="2E111826" w14:textId="166EBE23" w:rsidR="00837BF6" w:rsidRDefault="00837BF6" w:rsidP="00E60F84">
      <w:pPr>
        <w:spacing w:after="0"/>
      </w:pPr>
      <w:r>
        <w:t>Hinweis Versorgung:</w:t>
      </w:r>
    </w:p>
    <w:p w14:paraId="4985672C" w14:textId="1D89F44C" w:rsidR="00EB5D2E" w:rsidRPr="0077277F" w:rsidRDefault="00FB7C58" w:rsidP="00E90772">
      <w:pPr>
        <w:spacing w:after="0"/>
        <w:ind w:left="63"/>
      </w:pPr>
      <w:r>
        <w:t xml:space="preserve">Der </w:t>
      </w:r>
      <w:r w:rsidR="00837BF6">
        <w:t xml:space="preserve">Ruhegehaltempfänger (Versorgungsurheber) verstirbt und es ist eine versorgungsberechtigte Witwe und </w:t>
      </w:r>
      <w:r w:rsidR="003A2321">
        <w:t xml:space="preserve">ein </w:t>
      </w:r>
      <w:r w:rsidR="00837BF6">
        <w:t>waisengeldberechtigte</w:t>
      </w:r>
      <w:r w:rsidR="003A2321">
        <w:t xml:space="preserve">s Kind bzw. </w:t>
      </w:r>
      <w:r w:rsidR="00EB5D2E">
        <w:t xml:space="preserve">waisengeldberechtigte </w:t>
      </w:r>
      <w:r w:rsidR="003A2321">
        <w:t xml:space="preserve">Kinder </w:t>
      </w:r>
      <w:r w:rsidR="00837BF6">
        <w:t xml:space="preserve">vorhanden: </w:t>
      </w:r>
      <w:r w:rsidR="00EB5D2E">
        <w:t xml:space="preserve">Es wird auf die </w:t>
      </w:r>
      <w:r w:rsidR="00886C76">
        <w:t xml:space="preserve">familiären </w:t>
      </w:r>
      <w:r w:rsidR="00EB5D2E">
        <w:t>Verhältnisse des Versorgungsurheber abgestellt und d</w:t>
      </w:r>
      <w:r w:rsidR="003A2321">
        <w:t xml:space="preserve">er </w:t>
      </w:r>
      <w:r w:rsidR="005078DB">
        <w:t xml:space="preserve">zustehende </w:t>
      </w:r>
      <w:r w:rsidR="003A2321">
        <w:t>OFZ der Stufen 1</w:t>
      </w:r>
      <w:r w:rsidR="00857DFF">
        <w:t xml:space="preserve"> </w:t>
      </w:r>
      <w:r w:rsidR="003A2321">
        <w:t xml:space="preserve">ff. bei Anspruch der Witwe neben dem Witwengeld </w:t>
      </w:r>
      <w:r w:rsidR="00EB5D2E">
        <w:t xml:space="preserve">oder z. B. bei versorgungsrechtlichen Vollwaisen neben dem Waisengeld </w:t>
      </w:r>
      <w:r w:rsidR="003A2321">
        <w:t>gewährt</w:t>
      </w:r>
      <w:r w:rsidR="005078DB">
        <w:t xml:space="preserve"> (Art. 69 Abs. 2 Satz 2 und 3 BayBeamtVG-E)</w:t>
      </w:r>
      <w:r w:rsidR="003A2321">
        <w:t xml:space="preserve">. </w:t>
      </w:r>
      <w:r w:rsidR="00EB5D2E">
        <w:t xml:space="preserve">Sind mehrere Anspruchsberechtigte vorhanden, wird der OFZ ab der Stufe 1 </w:t>
      </w:r>
      <w:r w:rsidR="005A20BD">
        <w:t xml:space="preserve">auf die Anspruchsberechtigen nach der Zahl der auf sie entfallenden Kinder </w:t>
      </w:r>
      <w:r w:rsidR="008521A4" w:rsidRPr="0077277F">
        <w:t xml:space="preserve">oder Anspruchsberechtigten nach Art. 36 Abs. 6 BayBesG-E </w:t>
      </w:r>
      <w:r w:rsidR="005A20BD" w:rsidRPr="0077277F">
        <w:t xml:space="preserve">zu gleichen Teilen aufgeteilt </w:t>
      </w:r>
      <w:r w:rsidR="00EB5D2E" w:rsidRPr="0077277F">
        <w:t xml:space="preserve">(Art. 69 Abs. 2 Satz </w:t>
      </w:r>
      <w:r w:rsidR="00886C76" w:rsidRPr="0077277F">
        <w:t>7</w:t>
      </w:r>
      <w:r w:rsidR="00EB5D2E" w:rsidRPr="0077277F">
        <w:t xml:space="preserve"> BayBeamtVG).</w:t>
      </w:r>
    </w:p>
    <w:p w14:paraId="00EDFA89" w14:textId="68C0CE4D" w:rsidR="00837BF6" w:rsidRPr="0077277F" w:rsidRDefault="003A2321" w:rsidP="00837BF6">
      <w:pPr>
        <w:ind w:left="63"/>
      </w:pPr>
      <w:r w:rsidRPr="0077277F">
        <w:t xml:space="preserve">Besteht </w:t>
      </w:r>
      <w:r w:rsidR="00EC58EC" w:rsidRPr="0077277F">
        <w:t>für kein Kind mehr Anspruch auf OFZ</w:t>
      </w:r>
      <w:r w:rsidR="00540A12" w:rsidRPr="0077277F">
        <w:t xml:space="preserve"> und somit kein Anspruch mehr auf Stufe 1 ff.</w:t>
      </w:r>
      <w:r w:rsidR="00EC58EC" w:rsidRPr="0077277F">
        <w:t>, wird als Bemessungsgrundlage</w:t>
      </w:r>
      <w:r w:rsidR="005A20BD" w:rsidRPr="0077277F">
        <w:t xml:space="preserve"> zur Berechnung des Witwengeldes </w:t>
      </w:r>
      <w:r w:rsidR="00886C76" w:rsidRPr="0077277F">
        <w:t xml:space="preserve">die Stufe L </w:t>
      </w:r>
      <w:r w:rsidR="005A20BD" w:rsidRPr="0077277F">
        <w:t>herangezogen.</w:t>
      </w:r>
    </w:p>
    <w:p w14:paraId="05C4467E" w14:textId="77777777" w:rsidR="00632347" w:rsidRDefault="0017023B" w:rsidP="00632347">
      <w:r>
        <w:lastRenderedPageBreak/>
        <w:t xml:space="preserve">Zur </w:t>
      </w:r>
      <w:r w:rsidRPr="00C11D1C">
        <w:rPr>
          <w:u w:val="single"/>
        </w:rPr>
        <w:t>Stufe 1 und den folgenden Stufen</w:t>
      </w:r>
      <w:r>
        <w:t xml:space="preserve"> gehören </w:t>
      </w:r>
      <w:r w:rsidRPr="008160C0">
        <w:rPr>
          <w:b/>
        </w:rPr>
        <w:t>auch</w:t>
      </w:r>
      <w:r>
        <w:t xml:space="preserve"> Betroffene, die einen Angehörigen im Sinn des Art. 20 Abs. 5 BayVwVfG mit mindestens Pflegegrad 2 nicht nur vorübergehend in ihre Wohnung aufgenommen haben. Beanspruchen </w:t>
      </w:r>
      <w:r w:rsidRPr="00477A16">
        <w:rPr>
          <w:u w:val="single"/>
        </w:rPr>
        <w:t>mehrere</w:t>
      </w:r>
      <w:r>
        <w:t xml:space="preserve"> Anspruchsberechtigte oder nach beamtenrechtlichen Grundsätzen Versorgungsberechtigte einen OFZ aus diesem Grund, ist der Betrag dieser Stufe nach der Zahl der Berechtigten </w:t>
      </w:r>
      <w:r w:rsidRPr="00477A16">
        <w:rPr>
          <w:u w:val="single"/>
        </w:rPr>
        <w:t>anteilig</w:t>
      </w:r>
      <w:r>
        <w:t xml:space="preserve"> zu gewähren. Die Stufe richtet sich nach der Zahl der berücksichtigungsfähigen Angehörige</w:t>
      </w:r>
      <w:r w:rsidR="00477A16">
        <w:t>n</w:t>
      </w:r>
      <w:r>
        <w:t>/Kinder.</w:t>
      </w:r>
      <w:r w:rsidR="00632347">
        <w:t xml:space="preserve"> Für die Festlegung der Stufe ist grundsätzlich der Familienstand aus dem IT 0002 nicht relevant.</w:t>
      </w:r>
    </w:p>
    <w:p w14:paraId="6858EDFB" w14:textId="163F4E49" w:rsidR="0017023B" w:rsidRDefault="0017023B" w:rsidP="006B3FCC"/>
    <w:p w14:paraId="046685EA" w14:textId="77777777" w:rsidR="00AD341A" w:rsidRDefault="00AD341A" w:rsidP="00AD341A">
      <w:r>
        <w:t>Familienstand aus IT 0002 Feld „Familienst“ (</w:t>
      </w:r>
      <w:r w:rsidRPr="006B3FCC">
        <w:t>FATXT</w:t>
      </w:r>
      <w:r>
        <w:t>) Werte:</w:t>
      </w:r>
    </w:p>
    <w:p w14:paraId="6C2C1050" w14:textId="77777777" w:rsidR="00AD341A" w:rsidRDefault="00AD341A" w:rsidP="0012449B">
      <w:pPr>
        <w:pStyle w:val="Listenabsatz"/>
        <w:numPr>
          <w:ilvl w:val="0"/>
          <w:numId w:val="12"/>
        </w:numPr>
      </w:pPr>
      <w:r>
        <w:t>Ledig</w:t>
      </w:r>
    </w:p>
    <w:p w14:paraId="717AB0A4" w14:textId="77777777" w:rsidR="00AD341A" w:rsidRDefault="00AD341A" w:rsidP="0012449B">
      <w:pPr>
        <w:pStyle w:val="Listenabsatz"/>
        <w:numPr>
          <w:ilvl w:val="0"/>
          <w:numId w:val="12"/>
        </w:numPr>
      </w:pPr>
      <w:r>
        <w:t>Verh</w:t>
      </w:r>
    </w:p>
    <w:p w14:paraId="0AD76CDB" w14:textId="77777777" w:rsidR="00AD341A" w:rsidRDefault="00AD341A" w:rsidP="0012449B">
      <w:pPr>
        <w:pStyle w:val="Listenabsatz"/>
        <w:numPr>
          <w:ilvl w:val="0"/>
          <w:numId w:val="12"/>
        </w:numPr>
      </w:pPr>
      <w:r>
        <w:t>Verw</w:t>
      </w:r>
    </w:p>
    <w:p w14:paraId="0577C8FB" w14:textId="77777777" w:rsidR="00AD341A" w:rsidRDefault="00AD341A" w:rsidP="0012449B">
      <w:pPr>
        <w:pStyle w:val="Listenabsatz"/>
        <w:numPr>
          <w:ilvl w:val="0"/>
          <w:numId w:val="12"/>
        </w:numPr>
      </w:pPr>
      <w:r>
        <w:t>Gesch</w:t>
      </w:r>
    </w:p>
    <w:p w14:paraId="5F65FA3B" w14:textId="77777777" w:rsidR="00AD341A" w:rsidRDefault="00AD341A" w:rsidP="0012449B">
      <w:pPr>
        <w:pStyle w:val="Listenabsatz"/>
        <w:numPr>
          <w:ilvl w:val="0"/>
          <w:numId w:val="12"/>
        </w:numPr>
      </w:pPr>
      <w:r>
        <w:t>Nv</w:t>
      </w:r>
    </w:p>
    <w:p w14:paraId="663D9A59" w14:textId="77777777" w:rsidR="00AD341A" w:rsidRDefault="00AD341A" w:rsidP="0012449B">
      <w:pPr>
        <w:pStyle w:val="Listenabsatz"/>
        <w:numPr>
          <w:ilvl w:val="0"/>
          <w:numId w:val="12"/>
        </w:numPr>
      </w:pPr>
      <w:r>
        <w:t>Getr</w:t>
      </w:r>
    </w:p>
    <w:p w14:paraId="64573E44" w14:textId="77777777" w:rsidR="00AD341A" w:rsidRDefault="00AD341A" w:rsidP="0012449B">
      <w:pPr>
        <w:pStyle w:val="Listenabsatz"/>
        <w:numPr>
          <w:ilvl w:val="0"/>
          <w:numId w:val="12"/>
        </w:numPr>
      </w:pPr>
      <w:r>
        <w:t>LPartA</w:t>
      </w:r>
    </w:p>
    <w:p w14:paraId="01FCB32A" w14:textId="77777777" w:rsidR="00AD341A" w:rsidRDefault="00AD341A" w:rsidP="0012449B">
      <w:pPr>
        <w:pStyle w:val="Listenabsatz"/>
        <w:numPr>
          <w:ilvl w:val="0"/>
          <w:numId w:val="12"/>
        </w:numPr>
      </w:pPr>
      <w:r>
        <w:t>LPartV</w:t>
      </w:r>
    </w:p>
    <w:p w14:paraId="5671FA6B" w14:textId="77777777" w:rsidR="00AD341A" w:rsidRPr="001A5988" w:rsidRDefault="00AD341A" w:rsidP="0012449B">
      <w:pPr>
        <w:pStyle w:val="Listenabsatz"/>
        <w:numPr>
          <w:ilvl w:val="0"/>
          <w:numId w:val="12"/>
        </w:numPr>
      </w:pPr>
      <w:r>
        <w:t>LPart</w:t>
      </w:r>
    </w:p>
    <w:p w14:paraId="1C1CFA50" w14:textId="748C99B2" w:rsidR="00C57767" w:rsidRDefault="00632347" w:rsidP="006B3FCC">
      <w:r>
        <w:t>Zahlfälle m</w:t>
      </w:r>
      <w:r w:rsidR="00D0369C">
        <w:t xml:space="preserve">it </w:t>
      </w:r>
      <w:r w:rsidR="00B06199">
        <w:t xml:space="preserve">IT 0595 Subtyp </w:t>
      </w:r>
      <w:r>
        <w:t xml:space="preserve">2 </w:t>
      </w:r>
      <w:r w:rsidR="00B06199">
        <w:t xml:space="preserve">mit </w:t>
      </w:r>
      <w:r w:rsidR="00B4647C">
        <w:t xml:space="preserve">Eintrag </w:t>
      </w:r>
      <w:r w:rsidR="00155013">
        <w:t xml:space="preserve">„1 voll, 2 halb, 3 variabel“ im Feld „Ehegattenbestandteil“ und </w:t>
      </w:r>
      <w:r w:rsidR="00B06199">
        <w:t>Wert „</w:t>
      </w:r>
      <w:r w:rsidR="00C9021D">
        <w:t>56 pflegeb. Angeh.</w:t>
      </w:r>
      <w:r w:rsidR="00B06199">
        <w:t>“</w:t>
      </w:r>
      <w:r w:rsidR="00155013">
        <w:t xml:space="preserve"> im Feld „Grund“</w:t>
      </w:r>
      <w:r w:rsidR="00D0369C">
        <w:t>.</w:t>
      </w:r>
    </w:p>
    <w:p w14:paraId="3096A6C1" w14:textId="67086D85" w:rsidR="006B402F" w:rsidRPr="0077277F" w:rsidRDefault="006B402F" w:rsidP="006B3FCC">
      <w:r w:rsidRPr="0077277F">
        <w:t xml:space="preserve">Auch die Abbildung der Sachverhalte nach der neuen Rechtslage ergibt sich aus der </w:t>
      </w:r>
      <w:r w:rsidR="005A44E0" w:rsidRPr="0077277F">
        <w:rPr>
          <w:b/>
        </w:rPr>
        <w:t>Anlage</w:t>
      </w:r>
      <w:r w:rsidRPr="0077277F">
        <w:rPr>
          <w:b/>
        </w:rPr>
        <w:t xml:space="preserve"> „Verwendung IT 0595 für Besitzstand und OFZ-Zahlung“</w:t>
      </w:r>
      <w:r w:rsidRPr="0077277F">
        <w:t>.</w:t>
      </w:r>
    </w:p>
    <w:p w14:paraId="3A195F10" w14:textId="0A0E2E7A" w:rsidR="003442F3" w:rsidRPr="0077277F" w:rsidRDefault="003442F3" w:rsidP="006F12B1">
      <w:pPr>
        <w:pStyle w:val="berschrift3LfF"/>
      </w:pPr>
      <w:bookmarkStart w:id="14" w:name="_Toc128746239"/>
      <w:r w:rsidRPr="0077277F">
        <w:t>Umstellung auf die neuen OFZ-Lohnarten</w:t>
      </w:r>
      <w:bookmarkEnd w:id="14"/>
    </w:p>
    <w:p w14:paraId="0B60193A" w14:textId="22284081" w:rsidR="003442F3" w:rsidRPr="0077277F" w:rsidRDefault="003442F3" w:rsidP="006F12B1">
      <w:pPr>
        <w:pStyle w:val="berschrift4LfF"/>
      </w:pPr>
      <w:bookmarkStart w:id="15" w:name="_Toc128746240"/>
      <w:r w:rsidRPr="0077277F">
        <w:t>Neue Lohnart 0080 (OFZ</w:t>
      </w:r>
      <w:r w:rsidR="002A315A" w:rsidRPr="0077277F">
        <w:t xml:space="preserve"> </w:t>
      </w:r>
      <w:r w:rsidRPr="0077277F">
        <w:t>Gesamt)</w:t>
      </w:r>
      <w:bookmarkEnd w:id="15"/>
    </w:p>
    <w:p w14:paraId="379AA1F2" w14:textId="26F9EAEA" w:rsidR="003442F3" w:rsidRPr="0077277F" w:rsidRDefault="002A315A">
      <w:r w:rsidRPr="0077277F">
        <w:t xml:space="preserve">Bei der Anzeige des OFZ im IT 0008 ersetzt die </w:t>
      </w:r>
      <w:r w:rsidR="003442F3" w:rsidRPr="0077277F">
        <w:t xml:space="preserve">Lohnart 0080 </w:t>
      </w:r>
      <w:r w:rsidRPr="0077277F">
        <w:t>die Lohnarten 0081 – 0083</w:t>
      </w:r>
      <w:r w:rsidR="00CD3E3A" w:rsidRPr="0077277F">
        <w:t xml:space="preserve">. Die Lohnart 0080 wird </w:t>
      </w:r>
      <w:r w:rsidR="00CD3E3A" w:rsidRPr="0077277F">
        <w:rPr>
          <w:b/>
        </w:rPr>
        <w:t>ausschließlich</w:t>
      </w:r>
      <w:r w:rsidR="00CD3E3A" w:rsidRPr="0077277F">
        <w:t xml:space="preserve"> hierfür verwendet.</w:t>
      </w:r>
    </w:p>
    <w:p w14:paraId="76CE3C41" w14:textId="50F1271E" w:rsidR="003442F3" w:rsidRPr="0077277F" w:rsidRDefault="00CD3E3A">
      <w:r w:rsidRPr="0077277F">
        <w:t xml:space="preserve">Die </w:t>
      </w:r>
      <w:r w:rsidR="003442F3" w:rsidRPr="0077277F">
        <w:t>neue Lohnart 0080</w:t>
      </w:r>
      <w:r w:rsidRPr="0077277F">
        <w:t xml:space="preserve"> wird nicht auf</w:t>
      </w:r>
      <w:r w:rsidR="003442F3" w:rsidRPr="0077277F">
        <w:t xml:space="preserve"> dem Entgelt</w:t>
      </w:r>
      <w:r w:rsidRPr="0077277F">
        <w:t>nachweis</w:t>
      </w:r>
      <w:r w:rsidR="003442F3" w:rsidRPr="0077277F">
        <w:t xml:space="preserve"> (Bezügemitteilung) bzw. </w:t>
      </w:r>
      <w:r w:rsidR="002A315A" w:rsidRPr="0077277F">
        <w:t xml:space="preserve">auf anderen Ausgabeprodukten (z.B. WordSB, Bescheinigungswesen PM 20) </w:t>
      </w:r>
      <w:r w:rsidR="003442F3" w:rsidRPr="0077277F">
        <w:t>ausgewiesen.</w:t>
      </w:r>
    </w:p>
    <w:p w14:paraId="145F96AE" w14:textId="2482D7C5" w:rsidR="003442F3" w:rsidRPr="0077277F" w:rsidRDefault="002A315A" w:rsidP="006F12B1">
      <w:pPr>
        <w:pStyle w:val="berschrift4LfF"/>
      </w:pPr>
      <w:bookmarkStart w:id="16" w:name="_Toc128746241"/>
      <w:r w:rsidRPr="0077277F">
        <w:t>Neue Lohnart 0081 – 0083 und 0085 (OFZ Stufe L, OFZ Stufe V, OFZ Stufe 1ff. und OFZ Besoldungsausgleich</w:t>
      </w:r>
      <w:bookmarkEnd w:id="16"/>
    </w:p>
    <w:p w14:paraId="08154456" w14:textId="7BE1DDFC" w:rsidR="002A315A" w:rsidRPr="0077277F" w:rsidRDefault="002A315A" w:rsidP="006F12B1">
      <w:r w:rsidRPr="0077277F">
        <w:t xml:space="preserve">Die Lohnarten 0081 -  0083 </w:t>
      </w:r>
      <w:r w:rsidR="00CD3E3A" w:rsidRPr="0077277F">
        <w:t xml:space="preserve">sowie ggf. zusätzlich die Lohnart 0085 </w:t>
      </w:r>
      <w:r w:rsidRPr="0077277F">
        <w:t xml:space="preserve">ersetzen in ihrer Wirkung die bisherige Lohnart 0050. </w:t>
      </w:r>
      <w:r w:rsidR="00CD3E3A" w:rsidRPr="0077277F">
        <w:t xml:space="preserve">Diese Lohnarten sind somit, je nach Belegung, </w:t>
      </w:r>
      <w:r w:rsidRPr="0077277F">
        <w:lastRenderedPageBreak/>
        <w:t>auf de</w:t>
      </w:r>
      <w:r w:rsidR="00CD3E3A" w:rsidRPr="0077277F">
        <w:t xml:space="preserve">m </w:t>
      </w:r>
      <w:r w:rsidRPr="0077277F">
        <w:t>Entgelt</w:t>
      </w:r>
      <w:r w:rsidR="00CD3E3A" w:rsidRPr="0077277F">
        <w:t>nachweis</w:t>
      </w:r>
      <w:r w:rsidRPr="0077277F">
        <w:t xml:space="preserve"> (Bezügemitteilung) bzw. auf anderen Ausgabeprodukten (z.B. WordSB, Bescheinigungswesen PM 20) aus</w:t>
      </w:r>
      <w:r w:rsidR="00CD3E3A" w:rsidRPr="0077277F">
        <w:t>zuwei</w:t>
      </w:r>
      <w:r w:rsidRPr="0077277F">
        <w:t>sen.</w:t>
      </w:r>
    </w:p>
    <w:p w14:paraId="230E1272" w14:textId="14012E6C" w:rsidR="00540A12" w:rsidRPr="0077277F" w:rsidRDefault="00540A12" w:rsidP="006F12B1">
      <w:pPr>
        <w:pStyle w:val="berschrift4LfF"/>
      </w:pPr>
      <w:bookmarkStart w:id="17" w:name="_Toc128746242"/>
      <w:r w:rsidRPr="0077277F">
        <w:t>Neue Lohnart 7081 (OFZ Stufe L) für den Bereich Versorgung</w:t>
      </w:r>
      <w:bookmarkEnd w:id="17"/>
    </w:p>
    <w:p w14:paraId="33A9EBE7" w14:textId="2F7D0379" w:rsidR="00F6031D" w:rsidRPr="0077277F" w:rsidRDefault="00540A12" w:rsidP="00F6031D">
      <w:r w:rsidRPr="0077277F">
        <w:t xml:space="preserve">Die Lohnart 7081 </w:t>
      </w:r>
      <w:r w:rsidR="00E94F94" w:rsidRPr="0077277F">
        <w:t xml:space="preserve">wird </w:t>
      </w:r>
      <w:r w:rsidR="00C85A3F" w:rsidRPr="0077277F">
        <w:t xml:space="preserve">für den OFZ der Stufe L </w:t>
      </w:r>
      <w:r w:rsidR="00E94F94" w:rsidRPr="0077277F">
        <w:t>neu eingeführt. Di</w:t>
      </w:r>
      <w:r w:rsidR="00F6031D" w:rsidRPr="0077277F">
        <w:t>e</w:t>
      </w:r>
      <w:r w:rsidR="00E94F94" w:rsidRPr="0077277F">
        <w:t>se</w:t>
      </w:r>
      <w:r w:rsidR="00F6031D" w:rsidRPr="0077277F">
        <w:t xml:space="preserve"> Lohnart </w:t>
      </w:r>
      <w:r w:rsidR="00E94F94" w:rsidRPr="0077277F">
        <w:t>ist</w:t>
      </w:r>
      <w:r w:rsidR="00F6031D" w:rsidRPr="0077277F">
        <w:t xml:space="preserve"> somit, je nach Belegung, auf dem Entgeltnachweis (Bezügemitteilung) bzw. auf anderen Ausgabeprodukten (z.B. VADM, WordSB) auszuweisen.</w:t>
      </w:r>
    </w:p>
    <w:p w14:paraId="4AA5958C" w14:textId="236A2C9E" w:rsidR="006735CE" w:rsidRPr="0077277F" w:rsidRDefault="006735CE" w:rsidP="006F12B1">
      <w:pPr>
        <w:pStyle w:val="berschrift4LfF"/>
      </w:pPr>
      <w:bookmarkStart w:id="18" w:name="_Toc128746243"/>
      <w:r w:rsidRPr="0077277F">
        <w:t>Neue Lohnart 7082 (OFZ Stufe V) für den Bereich Versorgung</w:t>
      </w:r>
      <w:bookmarkEnd w:id="18"/>
    </w:p>
    <w:p w14:paraId="39E1BC2F" w14:textId="07830E34" w:rsidR="00540A12" w:rsidRPr="0077277F" w:rsidRDefault="00E94F94" w:rsidP="006F12B1">
      <w:r w:rsidRPr="0077277F">
        <w:t xml:space="preserve">Die Lohnart 7082 ersetzt in ihrer Wirkung die bisherige Lohnart 7051. Diese Lohnart </w:t>
      </w:r>
      <w:r w:rsidR="00457016" w:rsidRPr="0077277F">
        <w:t>i</w:t>
      </w:r>
      <w:r w:rsidRPr="0077277F">
        <w:t>s</w:t>
      </w:r>
      <w:r w:rsidR="00457016" w:rsidRPr="0077277F">
        <w:t>t</w:t>
      </w:r>
      <w:r w:rsidRPr="0077277F">
        <w:t xml:space="preserve"> somit, je nach Belegung, auf dem Entgeltnachweis (Bezügemitteilung) bzw. auf anderen Ausgabeprodukten (z.B. VADM, WordSB) auszuweisen.</w:t>
      </w:r>
    </w:p>
    <w:p w14:paraId="232935D2" w14:textId="7E8BD864" w:rsidR="00895BAC" w:rsidRPr="0077277F" w:rsidRDefault="00680A5B" w:rsidP="000C03CD">
      <w:pPr>
        <w:pStyle w:val="berschrift3LfF"/>
      </w:pPr>
      <w:bookmarkStart w:id="19" w:name="_Toc128746244"/>
      <w:r w:rsidRPr="0077277F">
        <w:t xml:space="preserve">Anpassung der </w:t>
      </w:r>
      <w:r w:rsidR="00CD3E3A" w:rsidRPr="0077277F">
        <w:t>Fälle</w:t>
      </w:r>
      <w:r w:rsidRPr="0077277F">
        <w:t>n nach dem BaySchFG</w:t>
      </w:r>
      <w:r w:rsidR="008F28C9" w:rsidRPr="0077277F">
        <w:t xml:space="preserve"> (MAG „G und H“)</w:t>
      </w:r>
      <w:bookmarkEnd w:id="19"/>
    </w:p>
    <w:p w14:paraId="36CF9514" w14:textId="77777777" w:rsidR="00680A5B" w:rsidRPr="0077277F" w:rsidRDefault="00680A5B" w:rsidP="000C03CD">
      <w:r w:rsidRPr="0077277F">
        <w:t>Gem. § 8 Gesetz zur Neuausrichtung orts- und familienbezogener Besoldungsbestandteile wird Art. 7 Abs. 2 Nrn. 1 u. 2 BaySchFG (Vergütung des Unterrichts durch Lehrkräfte der Kirchen und kirchlichen Genossenschaften an Grundschulen, Mittelschulen und Förderzentren) neu gefasst.</w:t>
      </w:r>
    </w:p>
    <w:p w14:paraId="5496F90E" w14:textId="77777777" w:rsidR="00680A5B" w:rsidRPr="0077277F" w:rsidRDefault="00680A5B" w:rsidP="000C03CD">
      <w:r w:rsidRPr="0077277F">
        <w:t xml:space="preserve">Danach wird den kirchlichen Genossenschaften für die von ihnen zur Verfügung gestellten Lehrkräften/Förderlehrern künftig grundsätzlich auch ein Orts- und Familienzuschlag der </w:t>
      </w:r>
      <w:r w:rsidRPr="0077277F">
        <w:rPr>
          <w:b/>
        </w:rPr>
        <w:t>Stufe 1 in Ortsklasse I – III</w:t>
      </w:r>
      <w:r w:rsidRPr="0077277F">
        <w:t xml:space="preserve"> gezahlt.</w:t>
      </w:r>
    </w:p>
    <w:p w14:paraId="3EDD714B" w14:textId="5C125E8A" w:rsidR="00680A5B" w:rsidRPr="0077277F" w:rsidRDefault="00680A5B" w:rsidP="000C03CD">
      <w:r w:rsidRPr="0077277F">
        <w:t xml:space="preserve">Aufgrund einer Übergangsregelung (Art 59 b BaySchFG) wird jedoch ab Inkrafttreten der OFZ nicht lt. Anlage 5 des o. g. Gesetzes, sondern nach Anlage 5 des BayBesG in der am Tag vor dem Inkrafttreten gültigen Fassung </w:t>
      </w:r>
      <w:r w:rsidR="00F77EB9" w:rsidRPr="0077277F">
        <w:t>gewährt [</w:t>
      </w:r>
      <w:r w:rsidRPr="0077277F">
        <w:t>=  FZ-Stufe 1 (alt)</w:t>
      </w:r>
      <w:r w:rsidR="00F77EB9" w:rsidRPr="0077277F">
        <w:t>]</w:t>
      </w:r>
      <w:r w:rsidRPr="0077277F">
        <w:t>.</w:t>
      </w:r>
    </w:p>
    <w:p w14:paraId="5050109A" w14:textId="5C32161E" w:rsidR="00680A5B" w:rsidRPr="0077277F" w:rsidRDefault="00680A5B" w:rsidP="000C03CD">
      <w:r w:rsidRPr="0077277F">
        <w:t>Die Übergangsregelung bestimmt auch die oben bereits dargestellten Erhöhungsschritte. Erst ab 01.08.2025 wird der in Art. 7 Abs. 2 Nrn. 1. u. 2 BaySchFG genannte OFZ-Stufe 1 Ortsklasse I – III tatsächlich auch in voller Höhe gezahlt.</w:t>
      </w:r>
    </w:p>
    <w:p w14:paraId="05D64FBE" w14:textId="4E7681A4" w:rsidR="00A21674" w:rsidRDefault="00F77EB9" w:rsidP="00A21674">
      <w:pPr>
        <w:rPr>
          <w:rFonts w:ascii="Calibri" w:hAnsi="Calibri"/>
          <w:color w:val="1F497D"/>
        </w:rPr>
      </w:pPr>
      <w:r w:rsidRPr="0077277F">
        <w:t>A</w:t>
      </w:r>
      <w:r w:rsidR="00680A5B" w:rsidRPr="0077277F">
        <w:t xml:space="preserve">b Inkrafttreten des Gesetzes </w:t>
      </w:r>
      <w:r w:rsidRPr="0077277F">
        <w:t>zur Neuausrichtung ort- und familienbezogener Besoldungsbestandteile bl</w:t>
      </w:r>
      <w:r w:rsidR="00680A5B" w:rsidRPr="0077277F">
        <w:t xml:space="preserve">eibt </w:t>
      </w:r>
      <w:r w:rsidRPr="0077277F">
        <w:t xml:space="preserve">deshalb </w:t>
      </w:r>
      <w:r w:rsidR="00680A5B" w:rsidRPr="0077277F">
        <w:t>der Betrag</w:t>
      </w:r>
      <w:r w:rsidRPr="0077277F">
        <w:t>,</w:t>
      </w:r>
      <w:r w:rsidR="00680A5B" w:rsidRPr="0077277F">
        <w:t xml:space="preserve"> der </w:t>
      </w:r>
      <w:r w:rsidRPr="0077277F">
        <w:t xml:space="preserve">bisher mit Lohnart </w:t>
      </w:r>
      <w:r w:rsidR="00680A5B" w:rsidRPr="0077277F">
        <w:t xml:space="preserve">0053 </w:t>
      </w:r>
      <w:r w:rsidRPr="0077277F">
        <w:t xml:space="preserve">gewährt wurde und neu über die Lohnart 0084 abgebildet wird, zunächst </w:t>
      </w:r>
      <w:r w:rsidR="00680A5B" w:rsidRPr="0077277F">
        <w:t xml:space="preserve">unverändert </w:t>
      </w:r>
      <w:r w:rsidRPr="0077277F">
        <w:t>[</w:t>
      </w:r>
      <w:r w:rsidR="008F18E3">
        <w:t xml:space="preserve">BesGr. </w:t>
      </w:r>
      <w:r w:rsidR="00A21674">
        <w:t>bis</w:t>
      </w:r>
      <w:r w:rsidR="008F18E3">
        <w:t xml:space="preserve"> A8: 142,52 €, übrige BesGr: </w:t>
      </w:r>
      <w:r w:rsidR="00680A5B" w:rsidRPr="0077277F">
        <w:t>149,64 €; entspricht FZ-Stufe 1 (alt)</w:t>
      </w:r>
      <w:r w:rsidRPr="0077277F">
        <w:t>]</w:t>
      </w:r>
      <w:r w:rsidR="00680A5B" w:rsidRPr="0077277F">
        <w:t>.</w:t>
      </w:r>
      <w:r w:rsidR="00A21674">
        <w:t xml:space="preserve"> </w:t>
      </w:r>
      <w:r w:rsidR="00A21674">
        <w:rPr>
          <w:color w:val="1F497D"/>
        </w:rPr>
        <w:t>In Art.7 BaySchFG ist lediglich von Lehramtsanwärtern/Förderlehrer in Vorbereitungsdienst/Lehrkräften sowie Förderlehrer die Rede, so dass grundsätzlich nur der Betrag für „übrige BesGr.“ relevant ist. Es wurde jedoch festgestellt, dass auch Fälle mit BesGr. A7 und A8 im System vorhanden waren bzw. noch sind, so dass die Beträge auch für diese BesGr. mit den entsprechenden Beträgen gepflegt werden muss.</w:t>
      </w:r>
    </w:p>
    <w:p w14:paraId="1FC4EE23" w14:textId="0463A3F5" w:rsidR="00680A5B" w:rsidRPr="0077277F" w:rsidRDefault="00A21674" w:rsidP="00680A5B">
      <w:r>
        <w:lastRenderedPageBreak/>
        <w:t>Ab dem Inkrafttreten des OFZ sollten also für BesGr. A7 bis A8 der Betrag von 142,52 €</w:t>
      </w:r>
      <w:r w:rsidR="00735A26">
        <w:t xml:space="preserve"> und für die übrigen BesGr. 149,64 € gepflegt werden.</w:t>
      </w:r>
    </w:p>
    <w:p w14:paraId="307C3826" w14:textId="77777777" w:rsidR="00282F55" w:rsidRPr="0077277F" w:rsidRDefault="00282F55" w:rsidP="00680A5B"/>
    <w:p w14:paraId="06913B29" w14:textId="1EAB6631" w:rsidR="00680A5B" w:rsidRPr="0077277F" w:rsidRDefault="00680A5B" w:rsidP="00680A5B">
      <w:r w:rsidRPr="0077277F">
        <w:t xml:space="preserve">Dieser wird </w:t>
      </w:r>
      <w:r w:rsidR="00F77EB9" w:rsidRPr="0077277F">
        <w:t xml:space="preserve">sich </w:t>
      </w:r>
    </w:p>
    <w:p w14:paraId="0799B88B" w14:textId="33583EF4" w:rsidR="008F18E3" w:rsidRDefault="00680A5B" w:rsidP="0012449B">
      <w:pPr>
        <w:pStyle w:val="Listenabsatz"/>
        <w:numPr>
          <w:ilvl w:val="0"/>
          <w:numId w:val="21"/>
        </w:numPr>
      </w:pPr>
      <w:r w:rsidRPr="0077277F">
        <w:t xml:space="preserve">ab 01.08.2023 um ein Drittel der Differenz zwischen </w:t>
      </w:r>
      <w:r w:rsidR="00B14148">
        <w:t xml:space="preserve">BesGr. </w:t>
      </w:r>
      <w:r w:rsidR="00AD3433">
        <w:t>A7</w:t>
      </w:r>
      <w:r w:rsidR="00B14148">
        <w:t xml:space="preserve"> – A8: 142,52 €, übrige BesGr: </w:t>
      </w:r>
      <w:r w:rsidRPr="0077277F">
        <w:t>149,64 € und der neuen OFZ-Stufe 1 (Ortsklasse  I – III</w:t>
      </w:r>
      <w:r w:rsidR="008F18E3">
        <w:t xml:space="preserve"> = </w:t>
      </w:r>
      <w:r w:rsidR="00B14148">
        <w:t>305,34</w:t>
      </w:r>
      <w:r w:rsidR="008F18E3">
        <w:t xml:space="preserve"> €</w:t>
      </w:r>
      <w:r w:rsidRPr="0077277F">
        <w:t xml:space="preserve">) auf aktuell </w:t>
      </w:r>
    </w:p>
    <w:p w14:paraId="5185815C" w14:textId="5B73F054" w:rsidR="008F18E3" w:rsidRDefault="008F18E3" w:rsidP="005A65AD">
      <w:pPr>
        <w:pStyle w:val="Listenabsatz"/>
        <w:numPr>
          <w:ilvl w:val="1"/>
          <w:numId w:val="21"/>
        </w:numPr>
      </w:pPr>
      <w:r>
        <w:t xml:space="preserve">BesGr. </w:t>
      </w:r>
      <w:r w:rsidR="00AD3433">
        <w:t>A7</w:t>
      </w:r>
      <w:r>
        <w:t xml:space="preserve"> – A8: </w:t>
      </w:r>
      <w:r w:rsidR="00B14148">
        <w:t>196,79</w:t>
      </w:r>
      <w:r>
        <w:t xml:space="preserve"> €</w:t>
      </w:r>
    </w:p>
    <w:p w14:paraId="0C97426E" w14:textId="09D7B09E" w:rsidR="00680A5B" w:rsidRPr="0077277F" w:rsidRDefault="008F18E3" w:rsidP="005A65AD">
      <w:pPr>
        <w:pStyle w:val="Listenabsatz"/>
        <w:numPr>
          <w:ilvl w:val="1"/>
          <w:numId w:val="21"/>
        </w:numPr>
      </w:pPr>
      <w:r>
        <w:t xml:space="preserve">übrige BesGr.: </w:t>
      </w:r>
      <w:r w:rsidR="00B14148">
        <w:t>201,54</w:t>
      </w:r>
      <w:r w:rsidR="00680A5B" w:rsidRPr="0077277F">
        <w:t xml:space="preserve"> € erhöhen.</w:t>
      </w:r>
    </w:p>
    <w:p w14:paraId="2947D338" w14:textId="329F58AB" w:rsidR="008F18E3" w:rsidRDefault="00680A5B" w:rsidP="0012449B">
      <w:pPr>
        <w:pStyle w:val="Listenabsatz"/>
        <w:numPr>
          <w:ilvl w:val="0"/>
          <w:numId w:val="21"/>
        </w:numPr>
      </w:pPr>
      <w:r w:rsidRPr="0077277F">
        <w:t xml:space="preserve">ab 01.08.2024 um zwei Drittel der Differenz zwischen </w:t>
      </w:r>
      <w:r w:rsidR="00B14148">
        <w:t xml:space="preserve">BesGr. </w:t>
      </w:r>
      <w:r w:rsidR="00AD3433">
        <w:t>A7</w:t>
      </w:r>
      <w:r w:rsidR="00B14148">
        <w:t xml:space="preserve"> – A8: 142,52 €, übrige BesGr: </w:t>
      </w:r>
      <w:r w:rsidRPr="0077277F">
        <w:t>149,64 € und der neuen OFZ-Stufe 1 (Ortsklasse  I – III</w:t>
      </w:r>
      <w:r w:rsidR="008F18E3">
        <w:t xml:space="preserve"> = </w:t>
      </w:r>
      <w:r w:rsidR="00B14148">
        <w:t>305,34</w:t>
      </w:r>
      <w:r w:rsidR="008F18E3">
        <w:t xml:space="preserve"> €</w:t>
      </w:r>
      <w:r w:rsidRPr="0077277F">
        <w:t xml:space="preserve">) auf aktuell </w:t>
      </w:r>
    </w:p>
    <w:p w14:paraId="2407FF13" w14:textId="26196599" w:rsidR="008F18E3" w:rsidRDefault="008F18E3" w:rsidP="005A65AD">
      <w:pPr>
        <w:pStyle w:val="Listenabsatz"/>
        <w:numPr>
          <w:ilvl w:val="1"/>
          <w:numId w:val="21"/>
        </w:numPr>
      </w:pPr>
      <w:r>
        <w:t xml:space="preserve">BesGr. </w:t>
      </w:r>
      <w:r w:rsidR="00AD3433">
        <w:t>A7</w:t>
      </w:r>
      <w:r>
        <w:t xml:space="preserve"> – A8: </w:t>
      </w:r>
      <w:r w:rsidR="00B14148">
        <w:t>251,07</w:t>
      </w:r>
      <w:r>
        <w:t xml:space="preserve"> €</w:t>
      </w:r>
    </w:p>
    <w:p w14:paraId="21DC21B9" w14:textId="375B7161" w:rsidR="00680A5B" w:rsidRPr="0077277F" w:rsidRDefault="008F18E3" w:rsidP="005A65AD">
      <w:pPr>
        <w:pStyle w:val="Listenabsatz"/>
        <w:numPr>
          <w:ilvl w:val="1"/>
          <w:numId w:val="21"/>
        </w:numPr>
      </w:pPr>
      <w:r>
        <w:t xml:space="preserve">übrige BesGr.: </w:t>
      </w:r>
      <w:r w:rsidR="00B14148">
        <w:t>253,44</w:t>
      </w:r>
      <w:r w:rsidR="00680A5B" w:rsidRPr="0077277F">
        <w:t xml:space="preserve"> € erhöhen.</w:t>
      </w:r>
    </w:p>
    <w:p w14:paraId="79340F5C" w14:textId="77777777" w:rsidR="00F77EB9" w:rsidRPr="0077277F" w:rsidRDefault="00F77EB9" w:rsidP="00F41E64">
      <w:pPr>
        <w:spacing w:after="0" w:line="240" w:lineRule="auto"/>
        <w:jc w:val="left"/>
        <w:rPr>
          <w:bCs/>
          <w:sz w:val="24"/>
          <w:szCs w:val="24"/>
        </w:rPr>
      </w:pPr>
    </w:p>
    <w:p w14:paraId="15066CAF" w14:textId="4A196510" w:rsidR="00680A5B" w:rsidRPr="0077277F" w:rsidRDefault="00F77EB9" w:rsidP="00F41E64">
      <w:r w:rsidRPr="0077277F">
        <w:t>A</w:t>
      </w:r>
      <w:r w:rsidR="00680A5B" w:rsidRPr="0077277F">
        <w:t xml:space="preserve">b 01.08.2025 </w:t>
      </w:r>
      <w:r w:rsidRPr="0077277F">
        <w:t xml:space="preserve">wird dieser </w:t>
      </w:r>
      <w:r w:rsidR="00680A5B" w:rsidRPr="0077277F">
        <w:t>durch den dann gültigen Betrag der OFZ-Stufe 1 (Ortsklasse  I – III)</w:t>
      </w:r>
      <w:r w:rsidRPr="0077277F">
        <w:t>,</w:t>
      </w:r>
      <w:r w:rsidR="00680A5B" w:rsidRPr="0077277F">
        <w:t xml:space="preserve"> </w:t>
      </w:r>
      <w:r w:rsidRPr="0077277F">
        <w:t xml:space="preserve">der Anlage 5, </w:t>
      </w:r>
      <w:r w:rsidR="00680A5B" w:rsidRPr="0077277F">
        <w:t xml:space="preserve">ersetzt (aktuell </w:t>
      </w:r>
      <w:r w:rsidR="00B14148">
        <w:t>305,34</w:t>
      </w:r>
      <w:r w:rsidR="00680A5B" w:rsidRPr="0077277F">
        <w:t xml:space="preserve"> €)</w:t>
      </w:r>
      <w:r w:rsidR="00F41E64" w:rsidRPr="0077277F">
        <w:t>.</w:t>
      </w:r>
    </w:p>
    <w:p w14:paraId="32842B13" w14:textId="77777777" w:rsidR="00680A5B" w:rsidRPr="0077277F" w:rsidRDefault="00680A5B" w:rsidP="00680A5B"/>
    <w:p w14:paraId="1751D5A4" w14:textId="3EDE6080" w:rsidR="00680A5B" w:rsidRPr="0077277F" w:rsidRDefault="00680A5B" w:rsidP="00680A5B">
      <w:r w:rsidRPr="0077277F">
        <w:t>Die Lohnart 0084 (bisher Lohnart 0053) ersetzt in ihrer Wirkung die bisherige Lohnart 0050. Diese Lohnart ist somit auf dem Entgeltnachweis (Bezügemitteilung) bzw. auf anderen Ausgabeprodukten (z.B. WordSB, Bescheinigungswesen PM 20) auszuweisen.</w:t>
      </w:r>
    </w:p>
    <w:p w14:paraId="29D09B0B" w14:textId="72E97C3C" w:rsidR="00680A5B" w:rsidRPr="0077277F" w:rsidRDefault="0019143C" w:rsidP="00680A5B">
      <w:pPr>
        <w:rPr>
          <w:b/>
          <w:u w:val="single"/>
        </w:rPr>
      </w:pPr>
      <w:r w:rsidRPr="0077277F">
        <w:rPr>
          <w:b/>
          <w:u w:val="single"/>
        </w:rPr>
        <w:t xml:space="preserve">Für </w:t>
      </w:r>
      <w:r w:rsidR="003E628F" w:rsidRPr="0077277F">
        <w:rPr>
          <w:b/>
          <w:u w:val="single"/>
        </w:rPr>
        <w:t>Mitarbeiterkreis HI</w:t>
      </w:r>
      <w:r w:rsidRPr="0077277F">
        <w:rPr>
          <w:b/>
          <w:u w:val="single"/>
        </w:rPr>
        <w:t xml:space="preserve"> gilt Folgendes: </w:t>
      </w:r>
    </w:p>
    <w:p w14:paraId="255D2EE9" w14:textId="514BA7BD" w:rsidR="003E628F" w:rsidRPr="0077277F" w:rsidRDefault="003E628F" w:rsidP="00680A5B">
      <w:pPr>
        <w:rPr>
          <w:szCs w:val="20"/>
        </w:rPr>
      </w:pPr>
      <w:r w:rsidRPr="0077277F">
        <w:rPr>
          <w:szCs w:val="20"/>
        </w:rPr>
        <w:t>Tarifgruppe KA10N bis KA13N:</w:t>
      </w:r>
    </w:p>
    <w:p w14:paraId="11ADA379" w14:textId="4B46F3F3" w:rsidR="003E628F" w:rsidRPr="0077277F" w:rsidRDefault="003E628F" w:rsidP="00680A5B">
      <w:r w:rsidRPr="0077277F">
        <w:rPr>
          <w:szCs w:val="20"/>
        </w:rPr>
        <w:t xml:space="preserve">Die Vergütung setzt sich zusammen aus 1/12 des 12,7- bzw. 12,65-fachen des Grundgehalts der jew. Besoldungsgruppe Stufe 7, OFZ neu (Stufe 1 in OKl I – III, Übergangsregelung = </w:t>
      </w:r>
      <w:r w:rsidR="00DE7640" w:rsidRPr="0077277F">
        <w:rPr>
          <w:szCs w:val="20"/>
        </w:rPr>
        <w:t xml:space="preserve">149,64 Euro, ab 01.08.2023 = </w:t>
      </w:r>
      <w:r w:rsidR="009E488B">
        <w:rPr>
          <w:szCs w:val="20"/>
        </w:rPr>
        <w:t>201,54</w:t>
      </w:r>
      <w:r w:rsidRPr="0077277F">
        <w:rPr>
          <w:szCs w:val="20"/>
        </w:rPr>
        <w:t xml:space="preserve"> Euro) zuzüglich 25 % Versorgungszuschlag hieraus.</w:t>
      </w:r>
    </w:p>
    <w:p w14:paraId="786877E8" w14:textId="73343344" w:rsidR="003E628F" w:rsidRPr="0077277F" w:rsidRDefault="003E628F" w:rsidP="00680A5B">
      <w:r w:rsidRPr="0077277F">
        <w:t>Tarifgruppe KA10 bis KA13:</w:t>
      </w:r>
    </w:p>
    <w:p w14:paraId="0FA957E1" w14:textId="7C0982A5" w:rsidR="003E628F" w:rsidRPr="0077277F" w:rsidRDefault="003E628F" w:rsidP="00680A5B">
      <w:pPr>
        <w:rPr>
          <w:szCs w:val="20"/>
        </w:rPr>
      </w:pPr>
      <w:r w:rsidRPr="0077277F">
        <w:rPr>
          <w:szCs w:val="20"/>
        </w:rPr>
        <w:t xml:space="preserve">Die Vergütung setzt sich zusammen aus 1/12 des 13-fachen des Grundgehalts der jew. Besoldungsgruppe Stufe 7, OFZ neu (Stufe 1 in OKl I – III, Übergangsregelung </w:t>
      </w:r>
      <w:r w:rsidRPr="0077277F">
        <w:rPr>
          <w:szCs w:val="20"/>
        </w:rPr>
        <w:lastRenderedPageBreak/>
        <w:t xml:space="preserve">= </w:t>
      </w:r>
      <w:r w:rsidR="00DE7640" w:rsidRPr="0077277F">
        <w:rPr>
          <w:szCs w:val="20"/>
        </w:rPr>
        <w:t xml:space="preserve">149,64 Euro , ab 01.08.2023 = </w:t>
      </w:r>
      <w:r w:rsidR="009E488B">
        <w:rPr>
          <w:szCs w:val="20"/>
        </w:rPr>
        <w:t>201,54</w:t>
      </w:r>
      <w:r w:rsidRPr="0077277F">
        <w:rPr>
          <w:szCs w:val="20"/>
        </w:rPr>
        <w:t xml:space="preserve"> Euro)</w:t>
      </w:r>
      <w:r w:rsidR="00DE7640" w:rsidRPr="0077277F">
        <w:rPr>
          <w:szCs w:val="20"/>
        </w:rPr>
        <w:t xml:space="preserve">; dazu kommt die LoA 0440 (Urlaubsgeld PKE in Höhe von 21,30 Euro). Die LoA 0530 (Versorgungszuschlag) berechnet sich aus den LoA 0001 und 0053 (neu: 0084). </w:t>
      </w:r>
    </w:p>
    <w:p w14:paraId="6A324F11" w14:textId="1980EE89" w:rsidR="003E628F" w:rsidRDefault="00DE7640" w:rsidP="00680A5B">
      <w:r w:rsidRPr="0077277F">
        <w:t xml:space="preserve">Die jeweils gültigen Beträge, die als Grundlage für die Berechnung der Bezüge heranzuziehen sind,  werden bei Änderungen </w:t>
      </w:r>
      <w:r w:rsidR="00A36C1C">
        <w:t xml:space="preserve">aab 01.08.2024 </w:t>
      </w:r>
      <w:r w:rsidRPr="0077277F">
        <w:t>mit einer gesonderten Änderungsanforderung mitgeteilt.</w:t>
      </w:r>
    </w:p>
    <w:p w14:paraId="024BB7B1" w14:textId="4059AF35" w:rsidR="00A36C1C" w:rsidRPr="005A65AD" w:rsidRDefault="00A36C1C" w:rsidP="00680A5B">
      <w:pPr>
        <w:rPr>
          <w:b/>
          <w:u w:val="single"/>
        </w:rPr>
      </w:pPr>
      <w:r w:rsidRPr="005A65AD">
        <w:rPr>
          <w:b/>
          <w:u w:val="single"/>
        </w:rPr>
        <w:t>Zur Zeit gelten folgende Beträge (vom 01.12.2022 bis 31.07.2023):</w:t>
      </w:r>
    </w:p>
    <w:p w14:paraId="4AD9BC28" w14:textId="77777777" w:rsidR="00A36C1C" w:rsidRPr="005A65AD" w:rsidRDefault="00A36C1C" w:rsidP="00A36C1C">
      <w:pPr>
        <w:rPr>
          <w:szCs w:val="20"/>
          <w:u w:val="single"/>
        </w:rPr>
      </w:pPr>
      <w:r w:rsidRPr="005A65AD">
        <w:rPr>
          <w:szCs w:val="20"/>
          <w:u w:val="single"/>
        </w:rPr>
        <w:t>Für die Bildung der LoA 0530 (Versorgungszuschlag) sind die LoA 0001 (Grundgehalt) und 0053 (Familienzuschlag) maßgebende Berechnungsgrundlage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491"/>
        <w:gridCol w:w="1276"/>
        <w:gridCol w:w="1134"/>
        <w:gridCol w:w="1559"/>
        <w:gridCol w:w="1134"/>
        <w:gridCol w:w="992"/>
        <w:gridCol w:w="1134"/>
      </w:tblGrid>
      <w:tr w:rsidR="00A36C1C" w:rsidRPr="00A36C1C" w14:paraId="288FF2CA" w14:textId="77777777" w:rsidTr="00E165C8">
        <w:tc>
          <w:tcPr>
            <w:tcW w:w="1027" w:type="dxa"/>
            <w:shd w:val="clear" w:color="auto" w:fill="auto"/>
          </w:tcPr>
          <w:p w14:paraId="0431B44B" w14:textId="77777777" w:rsidR="00A36C1C" w:rsidRPr="005A65AD" w:rsidRDefault="00A36C1C" w:rsidP="00E165C8">
            <w:pPr>
              <w:adjustRightInd w:val="0"/>
              <w:spacing w:line="360" w:lineRule="atLeast"/>
              <w:textAlignment w:val="baseline"/>
              <w:rPr>
                <w:szCs w:val="20"/>
              </w:rPr>
            </w:pPr>
            <w:r w:rsidRPr="005A65AD">
              <w:rPr>
                <w:szCs w:val="20"/>
              </w:rPr>
              <w:t>Tarifgr.</w:t>
            </w:r>
          </w:p>
        </w:tc>
        <w:tc>
          <w:tcPr>
            <w:tcW w:w="1491" w:type="dxa"/>
            <w:shd w:val="clear" w:color="auto" w:fill="auto"/>
          </w:tcPr>
          <w:p w14:paraId="01DE55C6" w14:textId="77777777" w:rsidR="00A36C1C" w:rsidRPr="005A65AD" w:rsidRDefault="00A36C1C" w:rsidP="00E165C8">
            <w:pPr>
              <w:adjustRightInd w:val="0"/>
              <w:spacing w:line="360" w:lineRule="atLeast"/>
              <w:textAlignment w:val="baseline"/>
              <w:rPr>
                <w:szCs w:val="20"/>
              </w:rPr>
            </w:pPr>
            <w:r w:rsidRPr="005A65AD">
              <w:rPr>
                <w:szCs w:val="20"/>
              </w:rPr>
              <w:t>ab</w:t>
            </w:r>
          </w:p>
        </w:tc>
        <w:tc>
          <w:tcPr>
            <w:tcW w:w="1276" w:type="dxa"/>
            <w:shd w:val="clear" w:color="auto" w:fill="auto"/>
          </w:tcPr>
          <w:p w14:paraId="498D4D11" w14:textId="77777777" w:rsidR="00A36C1C" w:rsidRPr="005A65AD" w:rsidRDefault="00A36C1C" w:rsidP="00E165C8">
            <w:pPr>
              <w:adjustRightInd w:val="0"/>
              <w:spacing w:line="360" w:lineRule="atLeast"/>
              <w:textAlignment w:val="baseline"/>
              <w:rPr>
                <w:szCs w:val="20"/>
              </w:rPr>
            </w:pPr>
            <w:r w:rsidRPr="005A65AD">
              <w:rPr>
                <w:szCs w:val="20"/>
              </w:rPr>
              <w:t>GG Stufe 7</w:t>
            </w:r>
          </w:p>
        </w:tc>
        <w:tc>
          <w:tcPr>
            <w:tcW w:w="1134" w:type="dxa"/>
            <w:shd w:val="clear" w:color="auto" w:fill="auto"/>
          </w:tcPr>
          <w:p w14:paraId="4CD27199" w14:textId="77777777" w:rsidR="00A36C1C" w:rsidRPr="005A65AD" w:rsidRDefault="00A36C1C" w:rsidP="00E165C8">
            <w:pPr>
              <w:adjustRightInd w:val="0"/>
              <w:spacing w:line="360" w:lineRule="atLeast"/>
              <w:textAlignment w:val="baseline"/>
              <w:rPr>
                <w:szCs w:val="20"/>
              </w:rPr>
            </w:pPr>
            <w:r w:rsidRPr="005A65AD">
              <w:rPr>
                <w:szCs w:val="20"/>
              </w:rPr>
              <w:t>Faktor</w:t>
            </w:r>
          </w:p>
        </w:tc>
        <w:tc>
          <w:tcPr>
            <w:tcW w:w="1559" w:type="dxa"/>
            <w:shd w:val="clear" w:color="auto" w:fill="auto"/>
          </w:tcPr>
          <w:p w14:paraId="405CE50E" w14:textId="77777777" w:rsidR="00A36C1C" w:rsidRPr="005A65AD" w:rsidRDefault="00A36C1C" w:rsidP="00E165C8">
            <w:pPr>
              <w:adjustRightInd w:val="0"/>
              <w:spacing w:line="360" w:lineRule="atLeast"/>
              <w:textAlignment w:val="baseline"/>
              <w:rPr>
                <w:szCs w:val="20"/>
              </w:rPr>
            </w:pPr>
            <w:r w:rsidRPr="005A65AD">
              <w:rPr>
                <w:szCs w:val="20"/>
              </w:rPr>
              <w:t>1/12 = Betrag LoA 0001</w:t>
            </w:r>
          </w:p>
        </w:tc>
        <w:tc>
          <w:tcPr>
            <w:tcW w:w="1134" w:type="dxa"/>
            <w:shd w:val="clear" w:color="auto" w:fill="auto"/>
          </w:tcPr>
          <w:p w14:paraId="46CC2832" w14:textId="77777777" w:rsidR="00A36C1C" w:rsidRPr="005A65AD" w:rsidRDefault="00A36C1C" w:rsidP="00E165C8">
            <w:pPr>
              <w:adjustRightInd w:val="0"/>
              <w:spacing w:line="360" w:lineRule="atLeast"/>
              <w:textAlignment w:val="baseline"/>
              <w:rPr>
                <w:szCs w:val="20"/>
              </w:rPr>
            </w:pPr>
            <w:r w:rsidRPr="005A65AD">
              <w:rPr>
                <w:szCs w:val="20"/>
              </w:rPr>
              <w:t>FZ Stufe 1</w:t>
            </w:r>
          </w:p>
        </w:tc>
        <w:tc>
          <w:tcPr>
            <w:tcW w:w="992" w:type="dxa"/>
            <w:shd w:val="clear" w:color="auto" w:fill="auto"/>
          </w:tcPr>
          <w:p w14:paraId="212EE566" w14:textId="77777777" w:rsidR="00A36C1C" w:rsidRPr="005A65AD" w:rsidRDefault="00A36C1C" w:rsidP="00E165C8">
            <w:pPr>
              <w:adjustRightInd w:val="0"/>
              <w:spacing w:line="360" w:lineRule="atLeast"/>
              <w:textAlignment w:val="baseline"/>
              <w:rPr>
                <w:szCs w:val="20"/>
              </w:rPr>
            </w:pPr>
            <w:r w:rsidRPr="005A65AD">
              <w:rPr>
                <w:szCs w:val="20"/>
              </w:rPr>
              <w:t>Faktor</w:t>
            </w:r>
          </w:p>
        </w:tc>
        <w:tc>
          <w:tcPr>
            <w:tcW w:w="1134" w:type="dxa"/>
            <w:shd w:val="clear" w:color="auto" w:fill="auto"/>
          </w:tcPr>
          <w:p w14:paraId="1F234EBA" w14:textId="77777777" w:rsidR="00A36C1C" w:rsidRPr="005A65AD" w:rsidRDefault="00A36C1C" w:rsidP="00E165C8">
            <w:pPr>
              <w:adjustRightInd w:val="0"/>
              <w:spacing w:line="360" w:lineRule="atLeast"/>
              <w:textAlignment w:val="baseline"/>
              <w:rPr>
                <w:szCs w:val="20"/>
              </w:rPr>
            </w:pPr>
            <w:r w:rsidRPr="005A65AD">
              <w:rPr>
                <w:szCs w:val="20"/>
              </w:rPr>
              <w:t>1/12 = LoA 0053</w:t>
            </w:r>
          </w:p>
        </w:tc>
      </w:tr>
      <w:tr w:rsidR="00A36C1C" w:rsidRPr="00A36C1C" w14:paraId="1CE41557" w14:textId="77777777" w:rsidTr="00E165C8">
        <w:tc>
          <w:tcPr>
            <w:tcW w:w="1027" w:type="dxa"/>
            <w:shd w:val="clear" w:color="auto" w:fill="auto"/>
          </w:tcPr>
          <w:p w14:paraId="3561F238" w14:textId="77777777" w:rsidR="00A36C1C" w:rsidRPr="005A65AD" w:rsidRDefault="00A36C1C" w:rsidP="00E165C8">
            <w:pPr>
              <w:adjustRightInd w:val="0"/>
              <w:spacing w:line="360" w:lineRule="atLeast"/>
              <w:textAlignment w:val="baseline"/>
              <w:rPr>
                <w:szCs w:val="20"/>
              </w:rPr>
            </w:pPr>
            <w:r w:rsidRPr="005A65AD">
              <w:rPr>
                <w:szCs w:val="20"/>
              </w:rPr>
              <w:t>KA10N</w:t>
            </w:r>
          </w:p>
        </w:tc>
        <w:tc>
          <w:tcPr>
            <w:tcW w:w="1491" w:type="dxa"/>
            <w:shd w:val="clear" w:color="auto" w:fill="auto"/>
          </w:tcPr>
          <w:p w14:paraId="09962916" w14:textId="77777777" w:rsidR="00A36C1C" w:rsidRPr="005A65AD" w:rsidRDefault="00A36C1C" w:rsidP="00E165C8">
            <w:pPr>
              <w:adjustRightInd w:val="0"/>
              <w:spacing w:line="360" w:lineRule="atLeast"/>
              <w:textAlignment w:val="baseline"/>
              <w:rPr>
                <w:szCs w:val="20"/>
              </w:rPr>
            </w:pPr>
            <w:r w:rsidRPr="005A65AD">
              <w:rPr>
                <w:szCs w:val="20"/>
              </w:rPr>
              <w:t>01.12.2022</w:t>
            </w:r>
          </w:p>
        </w:tc>
        <w:tc>
          <w:tcPr>
            <w:tcW w:w="1276" w:type="dxa"/>
            <w:shd w:val="clear" w:color="auto" w:fill="auto"/>
          </w:tcPr>
          <w:p w14:paraId="60B2E331" w14:textId="77777777" w:rsidR="00A36C1C" w:rsidRPr="005A65AD" w:rsidRDefault="00A36C1C" w:rsidP="00E165C8">
            <w:pPr>
              <w:adjustRightInd w:val="0"/>
              <w:spacing w:line="360" w:lineRule="atLeast"/>
              <w:textAlignment w:val="baseline"/>
              <w:rPr>
                <w:szCs w:val="20"/>
              </w:rPr>
            </w:pPr>
            <w:r w:rsidRPr="005A65AD">
              <w:rPr>
                <w:szCs w:val="20"/>
              </w:rPr>
              <w:t>3.835,46</w:t>
            </w:r>
          </w:p>
        </w:tc>
        <w:tc>
          <w:tcPr>
            <w:tcW w:w="1134" w:type="dxa"/>
            <w:shd w:val="clear" w:color="auto" w:fill="auto"/>
          </w:tcPr>
          <w:p w14:paraId="49C2C377" w14:textId="77777777" w:rsidR="00A36C1C" w:rsidRPr="005A65AD" w:rsidRDefault="00A36C1C" w:rsidP="00E165C8">
            <w:pPr>
              <w:adjustRightInd w:val="0"/>
              <w:spacing w:line="360" w:lineRule="atLeast"/>
              <w:textAlignment w:val="baseline"/>
              <w:rPr>
                <w:szCs w:val="20"/>
              </w:rPr>
            </w:pPr>
            <w:r w:rsidRPr="005A65AD">
              <w:rPr>
                <w:szCs w:val="20"/>
              </w:rPr>
              <w:t>12,7</w:t>
            </w:r>
          </w:p>
        </w:tc>
        <w:tc>
          <w:tcPr>
            <w:tcW w:w="1559" w:type="dxa"/>
            <w:shd w:val="clear" w:color="auto" w:fill="auto"/>
          </w:tcPr>
          <w:p w14:paraId="4FD17EF3" w14:textId="77777777" w:rsidR="00A36C1C" w:rsidRPr="005A65AD" w:rsidRDefault="00A36C1C" w:rsidP="00E165C8">
            <w:pPr>
              <w:adjustRightInd w:val="0"/>
              <w:spacing w:line="360" w:lineRule="atLeast"/>
              <w:textAlignment w:val="baseline"/>
              <w:rPr>
                <w:szCs w:val="20"/>
              </w:rPr>
            </w:pPr>
            <w:r w:rsidRPr="005A65AD">
              <w:rPr>
                <w:szCs w:val="20"/>
              </w:rPr>
              <w:t xml:space="preserve"> 4.059,20</w:t>
            </w:r>
          </w:p>
        </w:tc>
        <w:tc>
          <w:tcPr>
            <w:tcW w:w="1134" w:type="dxa"/>
            <w:shd w:val="clear" w:color="auto" w:fill="auto"/>
          </w:tcPr>
          <w:p w14:paraId="33001E7F" w14:textId="77777777" w:rsidR="00A36C1C" w:rsidRPr="005A65AD" w:rsidRDefault="00A36C1C" w:rsidP="00E165C8">
            <w:pPr>
              <w:adjustRightInd w:val="0"/>
              <w:spacing w:line="360" w:lineRule="atLeast"/>
              <w:textAlignment w:val="baseline"/>
              <w:rPr>
                <w:szCs w:val="20"/>
              </w:rPr>
            </w:pPr>
            <w:r w:rsidRPr="005A65AD">
              <w:rPr>
                <w:szCs w:val="20"/>
              </w:rPr>
              <w:t>149,64</w:t>
            </w:r>
          </w:p>
        </w:tc>
        <w:tc>
          <w:tcPr>
            <w:tcW w:w="992" w:type="dxa"/>
            <w:shd w:val="clear" w:color="auto" w:fill="auto"/>
          </w:tcPr>
          <w:p w14:paraId="269ECF65" w14:textId="77777777" w:rsidR="00A36C1C" w:rsidRPr="005A65AD" w:rsidRDefault="00A36C1C" w:rsidP="00E165C8">
            <w:pPr>
              <w:adjustRightInd w:val="0"/>
              <w:spacing w:line="360" w:lineRule="atLeast"/>
              <w:textAlignment w:val="baseline"/>
              <w:rPr>
                <w:szCs w:val="20"/>
              </w:rPr>
            </w:pPr>
            <w:r w:rsidRPr="005A65AD">
              <w:rPr>
                <w:szCs w:val="20"/>
              </w:rPr>
              <w:t>12,7</w:t>
            </w:r>
          </w:p>
        </w:tc>
        <w:tc>
          <w:tcPr>
            <w:tcW w:w="1134" w:type="dxa"/>
            <w:shd w:val="clear" w:color="auto" w:fill="auto"/>
          </w:tcPr>
          <w:p w14:paraId="358726B1" w14:textId="77777777" w:rsidR="00A36C1C" w:rsidRPr="005A65AD" w:rsidRDefault="00A36C1C" w:rsidP="00E165C8">
            <w:pPr>
              <w:adjustRightInd w:val="0"/>
              <w:spacing w:line="360" w:lineRule="atLeast"/>
              <w:textAlignment w:val="baseline"/>
              <w:rPr>
                <w:szCs w:val="20"/>
              </w:rPr>
            </w:pPr>
            <w:r w:rsidRPr="005A65AD">
              <w:rPr>
                <w:szCs w:val="20"/>
              </w:rPr>
              <w:t>158,37</w:t>
            </w:r>
          </w:p>
        </w:tc>
      </w:tr>
      <w:tr w:rsidR="00A36C1C" w:rsidRPr="00A36C1C" w14:paraId="78753B25" w14:textId="77777777" w:rsidTr="00E165C8">
        <w:tc>
          <w:tcPr>
            <w:tcW w:w="1027" w:type="dxa"/>
            <w:shd w:val="clear" w:color="auto" w:fill="auto"/>
          </w:tcPr>
          <w:p w14:paraId="7513778E" w14:textId="77777777" w:rsidR="00A36C1C" w:rsidRPr="005A65AD" w:rsidRDefault="00A36C1C" w:rsidP="00E165C8">
            <w:pPr>
              <w:adjustRightInd w:val="0"/>
              <w:spacing w:line="360" w:lineRule="atLeast"/>
              <w:textAlignment w:val="baseline"/>
              <w:rPr>
                <w:szCs w:val="20"/>
              </w:rPr>
            </w:pPr>
            <w:r w:rsidRPr="005A65AD">
              <w:rPr>
                <w:szCs w:val="20"/>
              </w:rPr>
              <w:t>KA11N</w:t>
            </w:r>
          </w:p>
        </w:tc>
        <w:tc>
          <w:tcPr>
            <w:tcW w:w="1491" w:type="dxa"/>
            <w:shd w:val="clear" w:color="auto" w:fill="auto"/>
          </w:tcPr>
          <w:p w14:paraId="06DE7155" w14:textId="77777777" w:rsidR="00A36C1C" w:rsidRPr="005A65AD" w:rsidRDefault="00A36C1C" w:rsidP="00E165C8">
            <w:pPr>
              <w:adjustRightInd w:val="0"/>
              <w:spacing w:line="360" w:lineRule="atLeast"/>
              <w:textAlignment w:val="baseline"/>
              <w:rPr>
                <w:szCs w:val="20"/>
              </w:rPr>
            </w:pPr>
            <w:r w:rsidRPr="005A65AD">
              <w:rPr>
                <w:szCs w:val="20"/>
              </w:rPr>
              <w:t>01.12.2022</w:t>
            </w:r>
          </w:p>
        </w:tc>
        <w:tc>
          <w:tcPr>
            <w:tcW w:w="1276" w:type="dxa"/>
            <w:shd w:val="clear" w:color="auto" w:fill="auto"/>
          </w:tcPr>
          <w:p w14:paraId="1EAE8F57" w14:textId="77777777" w:rsidR="00A36C1C" w:rsidRPr="005A65AD" w:rsidRDefault="00A36C1C" w:rsidP="00E165C8">
            <w:pPr>
              <w:adjustRightInd w:val="0"/>
              <w:spacing w:line="360" w:lineRule="atLeast"/>
              <w:textAlignment w:val="baseline"/>
              <w:rPr>
                <w:szCs w:val="20"/>
              </w:rPr>
            </w:pPr>
            <w:r w:rsidRPr="005A65AD">
              <w:rPr>
                <w:szCs w:val="20"/>
              </w:rPr>
              <w:t>4.191,16</w:t>
            </w:r>
          </w:p>
        </w:tc>
        <w:tc>
          <w:tcPr>
            <w:tcW w:w="1134" w:type="dxa"/>
            <w:shd w:val="clear" w:color="auto" w:fill="auto"/>
          </w:tcPr>
          <w:p w14:paraId="29BDBEB2" w14:textId="77777777" w:rsidR="00A36C1C" w:rsidRPr="005A65AD" w:rsidRDefault="00A36C1C" w:rsidP="00E165C8">
            <w:pPr>
              <w:adjustRightInd w:val="0"/>
              <w:spacing w:line="360" w:lineRule="atLeast"/>
              <w:textAlignment w:val="baseline"/>
              <w:rPr>
                <w:szCs w:val="20"/>
              </w:rPr>
            </w:pPr>
            <w:r w:rsidRPr="005A65AD">
              <w:rPr>
                <w:szCs w:val="20"/>
              </w:rPr>
              <w:t>12,7</w:t>
            </w:r>
          </w:p>
        </w:tc>
        <w:tc>
          <w:tcPr>
            <w:tcW w:w="1559" w:type="dxa"/>
            <w:shd w:val="clear" w:color="auto" w:fill="auto"/>
          </w:tcPr>
          <w:p w14:paraId="6F496E14" w14:textId="77777777" w:rsidR="00A36C1C" w:rsidRPr="005A65AD" w:rsidRDefault="00A36C1C" w:rsidP="00E165C8">
            <w:pPr>
              <w:adjustRightInd w:val="0"/>
              <w:spacing w:line="360" w:lineRule="atLeast"/>
              <w:textAlignment w:val="baseline"/>
              <w:rPr>
                <w:szCs w:val="20"/>
              </w:rPr>
            </w:pPr>
            <w:r w:rsidRPr="005A65AD">
              <w:rPr>
                <w:szCs w:val="20"/>
              </w:rPr>
              <w:t xml:space="preserve"> 4.435,64</w:t>
            </w:r>
          </w:p>
        </w:tc>
        <w:tc>
          <w:tcPr>
            <w:tcW w:w="1134" w:type="dxa"/>
            <w:shd w:val="clear" w:color="auto" w:fill="auto"/>
          </w:tcPr>
          <w:p w14:paraId="6F10F70A" w14:textId="77777777" w:rsidR="00A36C1C" w:rsidRPr="005A65AD" w:rsidRDefault="00A36C1C" w:rsidP="00E165C8">
            <w:pPr>
              <w:adjustRightInd w:val="0"/>
              <w:spacing w:line="360" w:lineRule="atLeast"/>
              <w:textAlignment w:val="baseline"/>
              <w:rPr>
                <w:szCs w:val="20"/>
              </w:rPr>
            </w:pPr>
            <w:r w:rsidRPr="005A65AD">
              <w:rPr>
                <w:szCs w:val="20"/>
              </w:rPr>
              <w:t>149,64</w:t>
            </w:r>
          </w:p>
        </w:tc>
        <w:tc>
          <w:tcPr>
            <w:tcW w:w="992" w:type="dxa"/>
            <w:shd w:val="clear" w:color="auto" w:fill="auto"/>
          </w:tcPr>
          <w:p w14:paraId="78E22B8C" w14:textId="77777777" w:rsidR="00A36C1C" w:rsidRPr="005A65AD" w:rsidRDefault="00A36C1C" w:rsidP="00E165C8">
            <w:pPr>
              <w:adjustRightInd w:val="0"/>
              <w:spacing w:line="360" w:lineRule="atLeast"/>
              <w:textAlignment w:val="baseline"/>
              <w:rPr>
                <w:szCs w:val="20"/>
              </w:rPr>
            </w:pPr>
            <w:r w:rsidRPr="005A65AD">
              <w:rPr>
                <w:szCs w:val="20"/>
              </w:rPr>
              <w:t>12,7</w:t>
            </w:r>
          </w:p>
        </w:tc>
        <w:tc>
          <w:tcPr>
            <w:tcW w:w="1134" w:type="dxa"/>
            <w:shd w:val="clear" w:color="auto" w:fill="auto"/>
          </w:tcPr>
          <w:p w14:paraId="17AD8FE0" w14:textId="77777777" w:rsidR="00A36C1C" w:rsidRPr="005A65AD" w:rsidRDefault="00A36C1C" w:rsidP="00E165C8">
            <w:pPr>
              <w:adjustRightInd w:val="0"/>
              <w:spacing w:line="360" w:lineRule="atLeast"/>
              <w:textAlignment w:val="baseline"/>
              <w:rPr>
                <w:szCs w:val="20"/>
              </w:rPr>
            </w:pPr>
            <w:r w:rsidRPr="005A65AD">
              <w:rPr>
                <w:szCs w:val="20"/>
              </w:rPr>
              <w:t>158,37</w:t>
            </w:r>
          </w:p>
        </w:tc>
      </w:tr>
      <w:tr w:rsidR="00A36C1C" w:rsidRPr="00A36C1C" w14:paraId="2C4888E3" w14:textId="77777777" w:rsidTr="00E165C8">
        <w:tc>
          <w:tcPr>
            <w:tcW w:w="1027" w:type="dxa"/>
            <w:shd w:val="clear" w:color="auto" w:fill="auto"/>
          </w:tcPr>
          <w:p w14:paraId="446AF22D" w14:textId="77777777" w:rsidR="00A36C1C" w:rsidRPr="005A65AD" w:rsidRDefault="00A36C1C" w:rsidP="00E165C8">
            <w:pPr>
              <w:adjustRightInd w:val="0"/>
              <w:spacing w:line="360" w:lineRule="atLeast"/>
              <w:textAlignment w:val="baseline"/>
              <w:rPr>
                <w:szCs w:val="20"/>
              </w:rPr>
            </w:pPr>
            <w:r w:rsidRPr="005A65AD">
              <w:rPr>
                <w:szCs w:val="20"/>
              </w:rPr>
              <w:t>KA12N</w:t>
            </w:r>
          </w:p>
        </w:tc>
        <w:tc>
          <w:tcPr>
            <w:tcW w:w="1491" w:type="dxa"/>
            <w:shd w:val="clear" w:color="auto" w:fill="auto"/>
          </w:tcPr>
          <w:p w14:paraId="55D98C60" w14:textId="77777777" w:rsidR="00A36C1C" w:rsidRPr="005A65AD" w:rsidRDefault="00A36C1C" w:rsidP="00E165C8">
            <w:pPr>
              <w:adjustRightInd w:val="0"/>
              <w:spacing w:line="360" w:lineRule="atLeast"/>
              <w:textAlignment w:val="baseline"/>
              <w:rPr>
                <w:szCs w:val="20"/>
              </w:rPr>
            </w:pPr>
            <w:r w:rsidRPr="005A65AD">
              <w:rPr>
                <w:szCs w:val="20"/>
              </w:rPr>
              <w:t>01.12.2022</w:t>
            </w:r>
          </w:p>
        </w:tc>
        <w:tc>
          <w:tcPr>
            <w:tcW w:w="1276" w:type="dxa"/>
            <w:shd w:val="clear" w:color="auto" w:fill="auto"/>
          </w:tcPr>
          <w:p w14:paraId="15EB2B86" w14:textId="77777777" w:rsidR="00A36C1C" w:rsidRPr="005A65AD" w:rsidRDefault="00A36C1C" w:rsidP="00E165C8">
            <w:pPr>
              <w:adjustRightInd w:val="0"/>
              <w:spacing w:line="360" w:lineRule="atLeast"/>
              <w:textAlignment w:val="baseline"/>
              <w:rPr>
                <w:szCs w:val="20"/>
              </w:rPr>
            </w:pPr>
            <w:r w:rsidRPr="005A65AD">
              <w:rPr>
                <w:szCs w:val="20"/>
              </w:rPr>
              <w:t>4.583,52</w:t>
            </w:r>
          </w:p>
        </w:tc>
        <w:tc>
          <w:tcPr>
            <w:tcW w:w="1134" w:type="dxa"/>
            <w:shd w:val="clear" w:color="auto" w:fill="auto"/>
          </w:tcPr>
          <w:p w14:paraId="79F175B0" w14:textId="77777777" w:rsidR="00A36C1C" w:rsidRPr="005A65AD" w:rsidRDefault="00A36C1C" w:rsidP="00E165C8">
            <w:pPr>
              <w:adjustRightInd w:val="0"/>
              <w:spacing w:line="360" w:lineRule="atLeast"/>
              <w:textAlignment w:val="baseline"/>
              <w:rPr>
                <w:szCs w:val="20"/>
              </w:rPr>
            </w:pPr>
            <w:r w:rsidRPr="005A65AD">
              <w:rPr>
                <w:szCs w:val="20"/>
              </w:rPr>
              <w:t>12,65</w:t>
            </w:r>
          </w:p>
        </w:tc>
        <w:tc>
          <w:tcPr>
            <w:tcW w:w="1559" w:type="dxa"/>
            <w:shd w:val="clear" w:color="auto" w:fill="auto"/>
          </w:tcPr>
          <w:p w14:paraId="3F3CE21D" w14:textId="77777777" w:rsidR="00A36C1C" w:rsidRPr="005A65AD" w:rsidRDefault="00A36C1C" w:rsidP="00E165C8">
            <w:pPr>
              <w:adjustRightInd w:val="0"/>
              <w:spacing w:line="360" w:lineRule="atLeast"/>
              <w:textAlignment w:val="baseline"/>
              <w:rPr>
                <w:szCs w:val="20"/>
              </w:rPr>
            </w:pPr>
            <w:r w:rsidRPr="005A65AD">
              <w:rPr>
                <w:szCs w:val="20"/>
              </w:rPr>
              <w:t>4.831,79</w:t>
            </w:r>
          </w:p>
        </w:tc>
        <w:tc>
          <w:tcPr>
            <w:tcW w:w="1134" w:type="dxa"/>
            <w:shd w:val="clear" w:color="auto" w:fill="auto"/>
          </w:tcPr>
          <w:p w14:paraId="1DBB5212" w14:textId="77777777" w:rsidR="00A36C1C" w:rsidRPr="005A65AD" w:rsidRDefault="00A36C1C" w:rsidP="00E165C8">
            <w:pPr>
              <w:adjustRightInd w:val="0"/>
              <w:spacing w:line="360" w:lineRule="atLeast"/>
              <w:textAlignment w:val="baseline"/>
              <w:rPr>
                <w:szCs w:val="20"/>
              </w:rPr>
            </w:pPr>
            <w:r w:rsidRPr="005A65AD">
              <w:rPr>
                <w:szCs w:val="20"/>
              </w:rPr>
              <w:t>149,64</w:t>
            </w:r>
          </w:p>
        </w:tc>
        <w:tc>
          <w:tcPr>
            <w:tcW w:w="992" w:type="dxa"/>
            <w:shd w:val="clear" w:color="auto" w:fill="auto"/>
          </w:tcPr>
          <w:p w14:paraId="364846B8" w14:textId="77777777" w:rsidR="00A36C1C" w:rsidRPr="005A65AD" w:rsidRDefault="00A36C1C" w:rsidP="00E165C8">
            <w:pPr>
              <w:adjustRightInd w:val="0"/>
              <w:spacing w:line="360" w:lineRule="atLeast"/>
              <w:textAlignment w:val="baseline"/>
              <w:rPr>
                <w:szCs w:val="20"/>
              </w:rPr>
            </w:pPr>
            <w:r w:rsidRPr="005A65AD">
              <w:rPr>
                <w:szCs w:val="20"/>
              </w:rPr>
              <w:t>12,65</w:t>
            </w:r>
          </w:p>
        </w:tc>
        <w:tc>
          <w:tcPr>
            <w:tcW w:w="1134" w:type="dxa"/>
            <w:shd w:val="clear" w:color="auto" w:fill="auto"/>
          </w:tcPr>
          <w:p w14:paraId="0DCDD3F1" w14:textId="77777777" w:rsidR="00A36C1C" w:rsidRPr="005A65AD" w:rsidRDefault="00A36C1C" w:rsidP="00E165C8">
            <w:pPr>
              <w:adjustRightInd w:val="0"/>
              <w:spacing w:line="360" w:lineRule="atLeast"/>
              <w:textAlignment w:val="baseline"/>
              <w:rPr>
                <w:szCs w:val="20"/>
              </w:rPr>
            </w:pPr>
            <w:r w:rsidRPr="005A65AD">
              <w:rPr>
                <w:szCs w:val="20"/>
              </w:rPr>
              <w:t>157,75</w:t>
            </w:r>
          </w:p>
        </w:tc>
      </w:tr>
      <w:tr w:rsidR="00A36C1C" w:rsidRPr="00A36C1C" w14:paraId="0A7EB834" w14:textId="77777777" w:rsidTr="00E165C8">
        <w:tc>
          <w:tcPr>
            <w:tcW w:w="1027" w:type="dxa"/>
            <w:shd w:val="clear" w:color="auto" w:fill="auto"/>
          </w:tcPr>
          <w:p w14:paraId="75B8391D" w14:textId="77777777" w:rsidR="00A36C1C" w:rsidRPr="005A65AD" w:rsidRDefault="00A36C1C" w:rsidP="00E165C8">
            <w:pPr>
              <w:adjustRightInd w:val="0"/>
              <w:spacing w:line="360" w:lineRule="atLeast"/>
              <w:textAlignment w:val="baseline"/>
              <w:rPr>
                <w:szCs w:val="20"/>
              </w:rPr>
            </w:pPr>
            <w:r w:rsidRPr="005A65AD">
              <w:rPr>
                <w:szCs w:val="20"/>
              </w:rPr>
              <w:t>KA13N</w:t>
            </w:r>
          </w:p>
        </w:tc>
        <w:tc>
          <w:tcPr>
            <w:tcW w:w="1491" w:type="dxa"/>
            <w:shd w:val="clear" w:color="auto" w:fill="auto"/>
          </w:tcPr>
          <w:p w14:paraId="377406C5" w14:textId="77777777" w:rsidR="00A36C1C" w:rsidRPr="005A65AD" w:rsidRDefault="00A36C1C" w:rsidP="00E165C8">
            <w:pPr>
              <w:adjustRightInd w:val="0"/>
              <w:spacing w:line="360" w:lineRule="atLeast"/>
              <w:textAlignment w:val="baseline"/>
              <w:rPr>
                <w:szCs w:val="20"/>
              </w:rPr>
            </w:pPr>
            <w:r w:rsidRPr="005A65AD">
              <w:rPr>
                <w:szCs w:val="20"/>
              </w:rPr>
              <w:t>01.12.2022</w:t>
            </w:r>
          </w:p>
        </w:tc>
        <w:tc>
          <w:tcPr>
            <w:tcW w:w="1276" w:type="dxa"/>
            <w:shd w:val="clear" w:color="auto" w:fill="auto"/>
          </w:tcPr>
          <w:p w14:paraId="79348982" w14:textId="77777777" w:rsidR="00A36C1C" w:rsidRPr="005A65AD" w:rsidRDefault="00A36C1C" w:rsidP="00E165C8">
            <w:pPr>
              <w:adjustRightInd w:val="0"/>
              <w:spacing w:line="360" w:lineRule="atLeast"/>
              <w:textAlignment w:val="baseline"/>
              <w:rPr>
                <w:szCs w:val="20"/>
              </w:rPr>
            </w:pPr>
            <w:r w:rsidRPr="005A65AD">
              <w:rPr>
                <w:szCs w:val="20"/>
              </w:rPr>
              <w:t>5.109,62</w:t>
            </w:r>
          </w:p>
        </w:tc>
        <w:tc>
          <w:tcPr>
            <w:tcW w:w="1134" w:type="dxa"/>
            <w:shd w:val="clear" w:color="auto" w:fill="auto"/>
          </w:tcPr>
          <w:p w14:paraId="6F8C272D" w14:textId="77777777" w:rsidR="00A36C1C" w:rsidRPr="005A65AD" w:rsidRDefault="00A36C1C" w:rsidP="00E165C8">
            <w:pPr>
              <w:adjustRightInd w:val="0"/>
              <w:spacing w:line="360" w:lineRule="atLeast"/>
              <w:textAlignment w:val="baseline"/>
              <w:rPr>
                <w:szCs w:val="20"/>
              </w:rPr>
            </w:pPr>
            <w:r w:rsidRPr="005A65AD">
              <w:rPr>
                <w:szCs w:val="20"/>
              </w:rPr>
              <w:t>12,65</w:t>
            </w:r>
          </w:p>
        </w:tc>
        <w:tc>
          <w:tcPr>
            <w:tcW w:w="1559" w:type="dxa"/>
            <w:shd w:val="clear" w:color="auto" w:fill="auto"/>
          </w:tcPr>
          <w:p w14:paraId="6EC7D95D" w14:textId="77777777" w:rsidR="00A36C1C" w:rsidRPr="005A65AD" w:rsidRDefault="00A36C1C" w:rsidP="00E165C8">
            <w:pPr>
              <w:adjustRightInd w:val="0"/>
              <w:spacing w:line="360" w:lineRule="atLeast"/>
              <w:textAlignment w:val="baseline"/>
              <w:rPr>
                <w:szCs w:val="20"/>
              </w:rPr>
            </w:pPr>
            <w:r w:rsidRPr="005A65AD">
              <w:rPr>
                <w:szCs w:val="20"/>
              </w:rPr>
              <w:t>5.386,39</w:t>
            </w:r>
          </w:p>
        </w:tc>
        <w:tc>
          <w:tcPr>
            <w:tcW w:w="1134" w:type="dxa"/>
            <w:shd w:val="clear" w:color="auto" w:fill="auto"/>
          </w:tcPr>
          <w:p w14:paraId="03EAB3E8" w14:textId="77777777" w:rsidR="00A36C1C" w:rsidRPr="005A65AD" w:rsidRDefault="00A36C1C" w:rsidP="00E165C8">
            <w:pPr>
              <w:adjustRightInd w:val="0"/>
              <w:spacing w:line="360" w:lineRule="atLeast"/>
              <w:textAlignment w:val="baseline"/>
              <w:rPr>
                <w:szCs w:val="20"/>
              </w:rPr>
            </w:pPr>
            <w:r w:rsidRPr="005A65AD">
              <w:rPr>
                <w:szCs w:val="20"/>
              </w:rPr>
              <w:t>149,64</w:t>
            </w:r>
          </w:p>
        </w:tc>
        <w:tc>
          <w:tcPr>
            <w:tcW w:w="992" w:type="dxa"/>
            <w:shd w:val="clear" w:color="auto" w:fill="auto"/>
          </w:tcPr>
          <w:p w14:paraId="5E048D24" w14:textId="77777777" w:rsidR="00A36C1C" w:rsidRPr="005A65AD" w:rsidRDefault="00A36C1C" w:rsidP="00E165C8">
            <w:pPr>
              <w:adjustRightInd w:val="0"/>
              <w:spacing w:line="360" w:lineRule="atLeast"/>
              <w:textAlignment w:val="baseline"/>
              <w:rPr>
                <w:szCs w:val="20"/>
              </w:rPr>
            </w:pPr>
            <w:r w:rsidRPr="005A65AD">
              <w:rPr>
                <w:szCs w:val="20"/>
              </w:rPr>
              <w:t>12,65</w:t>
            </w:r>
          </w:p>
        </w:tc>
        <w:tc>
          <w:tcPr>
            <w:tcW w:w="1134" w:type="dxa"/>
            <w:shd w:val="clear" w:color="auto" w:fill="auto"/>
          </w:tcPr>
          <w:p w14:paraId="6FA79151" w14:textId="77777777" w:rsidR="00A36C1C" w:rsidRPr="005A65AD" w:rsidRDefault="00A36C1C" w:rsidP="00E165C8">
            <w:pPr>
              <w:adjustRightInd w:val="0"/>
              <w:spacing w:line="360" w:lineRule="atLeast"/>
              <w:textAlignment w:val="baseline"/>
              <w:rPr>
                <w:szCs w:val="20"/>
              </w:rPr>
            </w:pPr>
            <w:r w:rsidRPr="005A65AD">
              <w:rPr>
                <w:szCs w:val="20"/>
              </w:rPr>
              <w:t>157,75</w:t>
            </w:r>
          </w:p>
        </w:tc>
      </w:tr>
    </w:tbl>
    <w:p w14:paraId="3A6D6C65" w14:textId="77777777" w:rsidR="00A36C1C" w:rsidRPr="005A65AD" w:rsidRDefault="00A36C1C" w:rsidP="00A36C1C">
      <w:pPr>
        <w:rPr>
          <w:szCs w:val="20"/>
        </w:rPr>
      </w:pPr>
    </w:p>
    <w:p w14:paraId="12E43FCD" w14:textId="77777777" w:rsidR="00A36C1C" w:rsidRPr="005A65AD" w:rsidRDefault="00A36C1C" w:rsidP="00A36C1C">
      <w:pPr>
        <w:rPr>
          <w:szCs w:val="20"/>
        </w:rPr>
      </w:pPr>
      <w:r w:rsidRPr="005A65AD">
        <w:rPr>
          <w:szCs w:val="20"/>
        </w:rPr>
        <w:t>Hinweis: Die Vergütung setzt sich zusammen aus 1/12 des 12,7- bzw. 12,65-fachen des Grundgehalts der jew. Besoldungsgruppe Stufe 7, Familienzuschlag Stufe 1 zuzüglich 25 % Versorgungszuschlag hieraus.</w:t>
      </w:r>
    </w:p>
    <w:p w14:paraId="59705E88" w14:textId="77777777" w:rsidR="00A36C1C" w:rsidRPr="005A65AD" w:rsidRDefault="00A36C1C" w:rsidP="00A36C1C">
      <w:pPr>
        <w:rPr>
          <w:szCs w:val="20"/>
        </w:rPr>
      </w:pPr>
    </w:p>
    <w:p w14:paraId="46E7770D" w14:textId="77777777" w:rsidR="00A36C1C" w:rsidRPr="005A65AD" w:rsidRDefault="00A36C1C" w:rsidP="00A36C1C">
      <w:pPr>
        <w:rPr>
          <w:szCs w:val="20"/>
        </w:rPr>
      </w:pPr>
      <w:r w:rsidRPr="005A65AD">
        <w:rPr>
          <w:szCs w:val="20"/>
        </w:rPr>
        <w:t>Mitarbeiterkreis HI, Tarifart 91 (KA10 bis KA13) ab 01.12.2022:</w:t>
      </w:r>
    </w:p>
    <w:p w14:paraId="38CEF9ED" w14:textId="77777777" w:rsidR="00A36C1C" w:rsidRPr="005A65AD" w:rsidRDefault="00A36C1C" w:rsidP="00A36C1C">
      <w:pPr>
        <w:pStyle w:val="Bemerkung"/>
        <w:ind w:left="0"/>
        <w:rPr>
          <w:i w:val="0"/>
          <w:sz w:val="22"/>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77"/>
        <w:gridCol w:w="1993"/>
        <w:gridCol w:w="1786"/>
        <w:gridCol w:w="1801"/>
      </w:tblGrid>
      <w:tr w:rsidR="00A36C1C" w:rsidRPr="00A36C1C" w14:paraId="1E8B7967" w14:textId="77777777" w:rsidTr="00E165C8">
        <w:tc>
          <w:tcPr>
            <w:tcW w:w="1818" w:type="dxa"/>
            <w:shd w:val="clear" w:color="auto" w:fill="auto"/>
          </w:tcPr>
          <w:p w14:paraId="7756C88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Tarifgruppe</w:t>
            </w:r>
          </w:p>
        </w:tc>
        <w:tc>
          <w:tcPr>
            <w:tcW w:w="1777" w:type="dxa"/>
            <w:shd w:val="clear" w:color="auto" w:fill="auto"/>
          </w:tcPr>
          <w:p w14:paraId="575784D6"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LoA</w:t>
            </w:r>
          </w:p>
        </w:tc>
        <w:tc>
          <w:tcPr>
            <w:tcW w:w="1993" w:type="dxa"/>
            <w:shd w:val="clear" w:color="auto" w:fill="auto"/>
          </w:tcPr>
          <w:p w14:paraId="538FDC9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Grundgehalt/St.7</w:t>
            </w:r>
          </w:p>
        </w:tc>
        <w:tc>
          <w:tcPr>
            <w:tcW w:w="1786" w:type="dxa"/>
            <w:shd w:val="clear" w:color="auto" w:fill="auto"/>
          </w:tcPr>
          <w:p w14:paraId="510E2DF9"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Faktor</w:t>
            </w:r>
          </w:p>
        </w:tc>
        <w:tc>
          <w:tcPr>
            <w:tcW w:w="1801" w:type="dxa"/>
            <w:shd w:val="clear" w:color="auto" w:fill="auto"/>
          </w:tcPr>
          <w:p w14:paraId="28068E3D"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1/12 = Betrag neue LoA</w:t>
            </w:r>
          </w:p>
        </w:tc>
      </w:tr>
      <w:tr w:rsidR="00A36C1C" w:rsidRPr="00A36C1C" w14:paraId="652A91A8" w14:textId="77777777" w:rsidTr="00E165C8">
        <w:tc>
          <w:tcPr>
            <w:tcW w:w="1818" w:type="dxa"/>
            <w:shd w:val="clear" w:color="auto" w:fill="auto"/>
          </w:tcPr>
          <w:p w14:paraId="67BD239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KA10</w:t>
            </w:r>
          </w:p>
        </w:tc>
        <w:tc>
          <w:tcPr>
            <w:tcW w:w="1777" w:type="dxa"/>
            <w:shd w:val="clear" w:color="auto" w:fill="auto"/>
          </w:tcPr>
          <w:p w14:paraId="5E0AE9B0"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0001</w:t>
            </w:r>
          </w:p>
          <w:p w14:paraId="63B3E79E"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0053</w:t>
            </w:r>
          </w:p>
        </w:tc>
        <w:tc>
          <w:tcPr>
            <w:tcW w:w="1993" w:type="dxa"/>
            <w:shd w:val="clear" w:color="auto" w:fill="auto"/>
          </w:tcPr>
          <w:p w14:paraId="07C97AB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3.835,46</w:t>
            </w:r>
          </w:p>
          <w:p w14:paraId="57753138"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149,64</w:t>
            </w:r>
          </w:p>
        </w:tc>
        <w:tc>
          <w:tcPr>
            <w:tcW w:w="1786" w:type="dxa"/>
            <w:shd w:val="clear" w:color="auto" w:fill="auto"/>
          </w:tcPr>
          <w:p w14:paraId="45EE056A"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p w14:paraId="575285B4"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tc>
        <w:tc>
          <w:tcPr>
            <w:tcW w:w="1801" w:type="dxa"/>
            <w:shd w:val="clear" w:color="auto" w:fill="auto"/>
          </w:tcPr>
          <w:p w14:paraId="13E02E33"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4.155,08</w:t>
            </w:r>
          </w:p>
          <w:p w14:paraId="1A590BE8"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162,11</w:t>
            </w:r>
          </w:p>
        </w:tc>
      </w:tr>
      <w:tr w:rsidR="00A36C1C" w:rsidRPr="00A36C1C" w14:paraId="250DD984" w14:textId="77777777" w:rsidTr="00E165C8">
        <w:tc>
          <w:tcPr>
            <w:tcW w:w="1818" w:type="dxa"/>
            <w:shd w:val="clear" w:color="auto" w:fill="auto"/>
          </w:tcPr>
          <w:p w14:paraId="2D22B3B9"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KA11</w:t>
            </w:r>
          </w:p>
        </w:tc>
        <w:tc>
          <w:tcPr>
            <w:tcW w:w="1777" w:type="dxa"/>
            <w:shd w:val="clear" w:color="auto" w:fill="auto"/>
          </w:tcPr>
          <w:p w14:paraId="275583F2"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0001</w:t>
            </w:r>
          </w:p>
          <w:p w14:paraId="16B3962F"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0053</w:t>
            </w:r>
          </w:p>
        </w:tc>
        <w:tc>
          <w:tcPr>
            <w:tcW w:w="1993" w:type="dxa"/>
            <w:shd w:val="clear" w:color="auto" w:fill="auto"/>
          </w:tcPr>
          <w:p w14:paraId="0295568E"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4.191,16</w:t>
            </w:r>
          </w:p>
          <w:p w14:paraId="3626320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149,64</w:t>
            </w:r>
          </w:p>
        </w:tc>
        <w:tc>
          <w:tcPr>
            <w:tcW w:w="1786" w:type="dxa"/>
            <w:shd w:val="clear" w:color="auto" w:fill="auto"/>
          </w:tcPr>
          <w:p w14:paraId="7259B8A4"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p w14:paraId="770D5FB7"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tc>
        <w:tc>
          <w:tcPr>
            <w:tcW w:w="1801" w:type="dxa"/>
            <w:shd w:val="clear" w:color="auto" w:fill="auto"/>
          </w:tcPr>
          <w:p w14:paraId="571DDE4C"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4.540,42</w:t>
            </w:r>
          </w:p>
          <w:p w14:paraId="2FE5FC53"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162,11</w:t>
            </w:r>
          </w:p>
        </w:tc>
      </w:tr>
      <w:tr w:rsidR="00A36C1C" w:rsidRPr="00A36C1C" w14:paraId="574FBD95" w14:textId="77777777" w:rsidTr="00E165C8">
        <w:tc>
          <w:tcPr>
            <w:tcW w:w="1818" w:type="dxa"/>
            <w:shd w:val="clear" w:color="auto" w:fill="auto"/>
          </w:tcPr>
          <w:p w14:paraId="1F5E5CDF"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KA12</w:t>
            </w:r>
          </w:p>
        </w:tc>
        <w:tc>
          <w:tcPr>
            <w:tcW w:w="1777" w:type="dxa"/>
            <w:shd w:val="clear" w:color="auto" w:fill="auto"/>
          </w:tcPr>
          <w:p w14:paraId="021D882B"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0001</w:t>
            </w:r>
          </w:p>
          <w:p w14:paraId="41FD9317"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0053</w:t>
            </w:r>
          </w:p>
        </w:tc>
        <w:tc>
          <w:tcPr>
            <w:tcW w:w="1993" w:type="dxa"/>
            <w:shd w:val="clear" w:color="auto" w:fill="auto"/>
          </w:tcPr>
          <w:p w14:paraId="3800BF69"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4.583,52</w:t>
            </w:r>
          </w:p>
          <w:p w14:paraId="0FBBF8C3"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149,64</w:t>
            </w:r>
          </w:p>
        </w:tc>
        <w:tc>
          <w:tcPr>
            <w:tcW w:w="1786" w:type="dxa"/>
            <w:shd w:val="clear" w:color="auto" w:fill="auto"/>
          </w:tcPr>
          <w:p w14:paraId="39430D9C"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p w14:paraId="5C6DD90F"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tc>
        <w:tc>
          <w:tcPr>
            <w:tcW w:w="1801" w:type="dxa"/>
            <w:shd w:val="clear" w:color="auto" w:fill="auto"/>
          </w:tcPr>
          <w:p w14:paraId="7D2D07E9"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4.965,48</w:t>
            </w:r>
          </w:p>
          <w:p w14:paraId="43957253"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162,11</w:t>
            </w:r>
          </w:p>
        </w:tc>
      </w:tr>
      <w:tr w:rsidR="00A36C1C" w:rsidRPr="00A36C1C" w14:paraId="5EAAB8CD" w14:textId="77777777" w:rsidTr="00E165C8">
        <w:tc>
          <w:tcPr>
            <w:tcW w:w="1818" w:type="dxa"/>
            <w:shd w:val="clear" w:color="auto" w:fill="auto"/>
          </w:tcPr>
          <w:p w14:paraId="2928D865"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lastRenderedPageBreak/>
              <w:t>KA13</w:t>
            </w:r>
          </w:p>
        </w:tc>
        <w:tc>
          <w:tcPr>
            <w:tcW w:w="1777" w:type="dxa"/>
            <w:shd w:val="clear" w:color="auto" w:fill="auto"/>
          </w:tcPr>
          <w:p w14:paraId="1F025750"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0001</w:t>
            </w:r>
          </w:p>
          <w:p w14:paraId="37DC4984"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0053</w:t>
            </w:r>
          </w:p>
        </w:tc>
        <w:tc>
          <w:tcPr>
            <w:tcW w:w="1993" w:type="dxa"/>
            <w:shd w:val="clear" w:color="auto" w:fill="auto"/>
          </w:tcPr>
          <w:p w14:paraId="18FD224D"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5.109,62</w:t>
            </w:r>
          </w:p>
          <w:p w14:paraId="4219932D"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149,64</w:t>
            </w:r>
          </w:p>
        </w:tc>
        <w:tc>
          <w:tcPr>
            <w:tcW w:w="1786" w:type="dxa"/>
            <w:shd w:val="clear" w:color="auto" w:fill="auto"/>
          </w:tcPr>
          <w:p w14:paraId="6A300FD2"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p w14:paraId="50DBC966"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13</w:t>
            </w:r>
          </w:p>
        </w:tc>
        <w:tc>
          <w:tcPr>
            <w:tcW w:w="1801" w:type="dxa"/>
            <w:shd w:val="clear" w:color="auto" w:fill="auto"/>
          </w:tcPr>
          <w:p w14:paraId="1ACA2D4B"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5.535,42</w:t>
            </w:r>
          </w:p>
          <w:p w14:paraId="5938448D" w14:textId="77777777" w:rsidR="00A36C1C" w:rsidRPr="005A65AD" w:rsidRDefault="00A36C1C" w:rsidP="00E165C8">
            <w:pPr>
              <w:pStyle w:val="Bemerkung"/>
              <w:adjustRightInd w:val="0"/>
              <w:spacing w:line="360" w:lineRule="atLeast"/>
              <w:ind w:left="0"/>
              <w:jc w:val="both"/>
              <w:textAlignment w:val="baseline"/>
              <w:rPr>
                <w:i w:val="0"/>
                <w:sz w:val="22"/>
                <w:szCs w:val="20"/>
              </w:rPr>
            </w:pPr>
            <w:r w:rsidRPr="005A65AD">
              <w:rPr>
                <w:i w:val="0"/>
                <w:sz w:val="22"/>
                <w:szCs w:val="20"/>
              </w:rPr>
              <w:t>162,11</w:t>
            </w:r>
          </w:p>
        </w:tc>
      </w:tr>
    </w:tbl>
    <w:p w14:paraId="568079AC" w14:textId="77777777" w:rsidR="00A36C1C" w:rsidRPr="005A65AD" w:rsidRDefault="00A36C1C" w:rsidP="00A36C1C">
      <w:pPr>
        <w:pStyle w:val="Bemerkung"/>
        <w:rPr>
          <w:i w:val="0"/>
          <w:sz w:val="22"/>
          <w:szCs w:val="20"/>
        </w:rPr>
      </w:pPr>
    </w:p>
    <w:p w14:paraId="19C8963A" w14:textId="77777777" w:rsidR="00A36C1C" w:rsidRPr="005A65AD" w:rsidRDefault="00A36C1C" w:rsidP="00A36C1C">
      <w:pPr>
        <w:pStyle w:val="Bemerkung"/>
        <w:rPr>
          <w:i w:val="0"/>
          <w:sz w:val="22"/>
          <w:szCs w:val="20"/>
        </w:rPr>
      </w:pPr>
      <w:r w:rsidRPr="005A65AD">
        <w:rPr>
          <w:i w:val="0"/>
          <w:sz w:val="22"/>
          <w:szCs w:val="20"/>
        </w:rPr>
        <w:t>Die LoA 0440 - Urlaubsgeld PKE beträgt unverändert 21,30 Euro.</w:t>
      </w:r>
    </w:p>
    <w:p w14:paraId="3F37E146" w14:textId="77777777" w:rsidR="00A36C1C" w:rsidRPr="005A65AD" w:rsidRDefault="00A36C1C" w:rsidP="00A36C1C">
      <w:pPr>
        <w:pStyle w:val="Bemerkung"/>
        <w:rPr>
          <w:i w:val="0"/>
          <w:sz w:val="22"/>
          <w:szCs w:val="20"/>
        </w:rPr>
      </w:pPr>
      <w:r w:rsidRPr="005A65AD">
        <w:rPr>
          <w:i w:val="0"/>
          <w:sz w:val="22"/>
          <w:szCs w:val="20"/>
        </w:rPr>
        <w:t>Die LoA 0530 - Versorgungszuschlag berechnet sich wie bisher aus den LOA 0001 und 0053.</w:t>
      </w:r>
    </w:p>
    <w:p w14:paraId="2BC5CC60" w14:textId="2FC62BA0" w:rsidR="00A36C1C" w:rsidRDefault="00A36C1C" w:rsidP="00680A5B"/>
    <w:p w14:paraId="60845F2E" w14:textId="77777777" w:rsidR="00A36C1C" w:rsidRDefault="00A36C1C" w:rsidP="00680A5B"/>
    <w:p w14:paraId="723E38FB" w14:textId="338F7894" w:rsidR="00A36C1C" w:rsidRDefault="00A36C1C" w:rsidP="00680A5B">
      <w:pPr>
        <w:rPr>
          <w:b/>
        </w:rPr>
      </w:pPr>
      <w:r w:rsidRPr="005A65AD">
        <w:rPr>
          <w:b/>
        </w:rPr>
        <w:t>Ab 01.08.2023 gelten folgende Beträge:</w:t>
      </w:r>
    </w:p>
    <w:p w14:paraId="78E4794A" w14:textId="77777777" w:rsidR="00A36C1C" w:rsidRPr="00581423" w:rsidRDefault="00A36C1C" w:rsidP="00A36C1C">
      <w:pPr>
        <w:rPr>
          <w:szCs w:val="20"/>
        </w:rPr>
      </w:pPr>
      <w:r w:rsidRPr="00581423">
        <w:rPr>
          <w:szCs w:val="20"/>
        </w:rPr>
        <w:t>Für die Bildung der LoA 0530 (Versorgungszuschlag) sind die LoA 0001 (Grundgehalt) und 0053 (Familienzuschlag) maßgebende Berechnungsgrundlage</w:t>
      </w:r>
      <w:r>
        <w:rPr>
          <w:szCs w:val="20"/>
        </w:rPr>
        <w:t xml:space="preserve">. Ab 01.08.2023 erhöht sich der Betrag der Bemessungsgrundlage für die LoA 0053 (neu: 0084) von 149,64 Euro auf </w:t>
      </w:r>
      <w:r w:rsidRPr="001964E8">
        <w:rPr>
          <w:b/>
          <w:color w:val="FF0000"/>
          <w:szCs w:val="20"/>
        </w:rPr>
        <w:t>201,54 Euro</w:t>
      </w:r>
      <w:r>
        <w:rPr>
          <w:szCs w:val="20"/>
        </w:rPr>
        <w:t>.</w:t>
      </w:r>
    </w:p>
    <w:p w14:paraId="700E0976" w14:textId="77777777" w:rsidR="00A36C1C" w:rsidRPr="002F09D1" w:rsidRDefault="00A36C1C" w:rsidP="00A36C1C">
      <w:pPr>
        <w:rPr>
          <w:i/>
          <w:color w:val="548DD4"/>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491"/>
        <w:gridCol w:w="1276"/>
        <w:gridCol w:w="1134"/>
        <w:gridCol w:w="1559"/>
        <w:gridCol w:w="1134"/>
        <w:gridCol w:w="992"/>
        <w:gridCol w:w="1134"/>
      </w:tblGrid>
      <w:tr w:rsidR="00A36C1C" w:rsidRPr="00805A32" w14:paraId="4B49BC50" w14:textId="77777777" w:rsidTr="00E165C8">
        <w:tc>
          <w:tcPr>
            <w:tcW w:w="1027" w:type="dxa"/>
            <w:shd w:val="clear" w:color="auto" w:fill="auto"/>
          </w:tcPr>
          <w:p w14:paraId="658DDE30" w14:textId="77777777" w:rsidR="00A36C1C" w:rsidRPr="00805A32" w:rsidRDefault="00A36C1C" w:rsidP="00E165C8">
            <w:pPr>
              <w:adjustRightInd w:val="0"/>
              <w:spacing w:line="360" w:lineRule="atLeast"/>
              <w:textAlignment w:val="baseline"/>
              <w:rPr>
                <w:i/>
                <w:szCs w:val="20"/>
              </w:rPr>
            </w:pPr>
            <w:r w:rsidRPr="00805A32">
              <w:rPr>
                <w:i/>
                <w:szCs w:val="20"/>
              </w:rPr>
              <w:t>Tarifgr.</w:t>
            </w:r>
          </w:p>
        </w:tc>
        <w:tc>
          <w:tcPr>
            <w:tcW w:w="1491" w:type="dxa"/>
            <w:shd w:val="clear" w:color="auto" w:fill="auto"/>
          </w:tcPr>
          <w:p w14:paraId="0E91CE0D" w14:textId="77777777" w:rsidR="00A36C1C" w:rsidRPr="00805A32" w:rsidRDefault="00A36C1C" w:rsidP="00E165C8">
            <w:pPr>
              <w:adjustRightInd w:val="0"/>
              <w:spacing w:line="360" w:lineRule="atLeast"/>
              <w:textAlignment w:val="baseline"/>
              <w:rPr>
                <w:i/>
                <w:szCs w:val="20"/>
              </w:rPr>
            </w:pPr>
            <w:r w:rsidRPr="00805A32">
              <w:rPr>
                <w:i/>
                <w:szCs w:val="20"/>
              </w:rPr>
              <w:t>ab</w:t>
            </w:r>
          </w:p>
        </w:tc>
        <w:tc>
          <w:tcPr>
            <w:tcW w:w="1276" w:type="dxa"/>
            <w:shd w:val="clear" w:color="auto" w:fill="auto"/>
          </w:tcPr>
          <w:p w14:paraId="0A9A90CF" w14:textId="77777777" w:rsidR="00A36C1C" w:rsidRPr="00805A32" w:rsidRDefault="00A36C1C" w:rsidP="00E165C8">
            <w:pPr>
              <w:adjustRightInd w:val="0"/>
              <w:spacing w:line="360" w:lineRule="atLeast"/>
              <w:textAlignment w:val="baseline"/>
              <w:rPr>
                <w:i/>
                <w:szCs w:val="20"/>
              </w:rPr>
            </w:pPr>
            <w:r w:rsidRPr="00805A32">
              <w:rPr>
                <w:i/>
                <w:szCs w:val="20"/>
              </w:rPr>
              <w:t>GG Stufe 7</w:t>
            </w:r>
          </w:p>
        </w:tc>
        <w:tc>
          <w:tcPr>
            <w:tcW w:w="1134" w:type="dxa"/>
            <w:shd w:val="clear" w:color="auto" w:fill="auto"/>
          </w:tcPr>
          <w:p w14:paraId="66B1FEA2" w14:textId="77777777" w:rsidR="00A36C1C" w:rsidRPr="00805A32" w:rsidRDefault="00A36C1C" w:rsidP="00E165C8">
            <w:pPr>
              <w:adjustRightInd w:val="0"/>
              <w:spacing w:line="360" w:lineRule="atLeast"/>
              <w:textAlignment w:val="baseline"/>
              <w:rPr>
                <w:i/>
                <w:szCs w:val="20"/>
              </w:rPr>
            </w:pPr>
            <w:r w:rsidRPr="00805A32">
              <w:rPr>
                <w:i/>
                <w:szCs w:val="20"/>
              </w:rPr>
              <w:t>Faktor</w:t>
            </w:r>
          </w:p>
        </w:tc>
        <w:tc>
          <w:tcPr>
            <w:tcW w:w="1559" w:type="dxa"/>
            <w:shd w:val="clear" w:color="auto" w:fill="auto"/>
          </w:tcPr>
          <w:p w14:paraId="558277D9" w14:textId="77777777" w:rsidR="00A36C1C" w:rsidRPr="00805A32" w:rsidRDefault="00A36C1C" w:rsidP="00E165C8">
            <w:pPr>
              <w:adjustRightInd w:val="0"/>
              <w:spacing w:line="360" w:lineRule="atLeast"/>
              <w:textAlignment w:val="baseline"/>
              <w:rPr>
                <w:i/>
                <w:szCs w:val="20"/>
              </w:rPr>
            </w:pPr>
            <w:r w:rsidRPr="00805A32">
              <w:rPr>
                <w:i/>
                <w:szCs w:val="20"/>
              </w:rPr>
              <w:t>1/12 = Betrag LoA 0001</w:t>
            </w:r>
          </w:p>
        </w:tc>
        <w:tc>
          <w:tcPr>
            <w:tcW w:w="1134" w:type="dxa"/>
            <w:shd w:val="clear" w:color="auto" w:fill="auto"/>
          </w:tcPr>
          <w:p w14:paraId="093CA85C" w14:textId="77777777" w:rsidR="00A36C1C" w:rsidRDefault="00A36C1C" w:rsidP="00E165C8">
            <w:pPr>
              <w:adjustRightInd w:val="0"/>
              <w:spacing w:line="360" w:lineRule="atLeast"/>
              <w:textAlignment w:val="baseline"/>
              <w:rPr>
                <w:i/>
                <w:szCs w:val="20"/>
              </w:rPr>
            </w:pPr>
            <w:r w:rsidRPr="00805A32">
              <w:rPr>
                <w:i/>
                <w:szCs w:val="20"/>
              </w:rPr>
              <w:t>FZ Stufe 1</w:t>
            </w:r>
          </w:p>
          <w:p w14:paraId="771393CE" w14:textId="77777777" w:rsidR="00A36C1C" w:rsidRPr="00242626" w:rsidRDefault="00A36C1C" w:rsidP="00E165C8">
            <w:pPr>
              <w:adjustRightInd w:val="0"/>
              <w:spacing w:line="360" w:lineRule="atLeast"/>
              <w:textAlignment w:val="baseline"/>
              <w:rPr>
                <w:i/>
                <w:sz w:val="20"/>
                <w:szCs w:val="20"/>
              </w:rPr>
            </w:pPr>
            <w:r w:rsidRPr="00242626">
              <w:rPr>
                <w:i/>
                <w:sz w:val="20"/>
                <w:szCs w:val="20"/>
              </w:rPr>
              <w:t>(Bemessungsgrunlage)</w:t>
            </w:r>
          </w:p>
        </w:tc>
        <w:tc>
          <w:tcPr>
            <w:tcW w:w="992" w:type="dxa"/>
            <w:shd w:val="clear" w:color="auto" w:fill="auto"/>
          </w:tcPr>
          <w:p w14:paraId="451A437E" w14:textId="77777777" w:rsidR="00A36C1C" w:rsidRPr="00805A32" w:rsidRDefault="00A36C1C" w:rsidP="00E165C8">
            <w:pPr>
              <w:adjustRightInd w:val="0"/>
              <w:spacing w:line="360" w:lineRule="atLeast"/>
              <w:textAlignment w:val="baseline"/>
              <w:rPr>
                <w:i/>
                <w:szCs w:val="20"/>
              </w:rPr>
            </w:pPr>
            <w:r w:rsidRPr="00805A32">
              <w:rPr>
                <w:i/>
                <w:szCs w:val="20"/>
              </w:rPr>
              <w:t>Faktor</w:t>
            </w:r>
          </w:p>
        </w:tc>
        <w:tc>
          <w:tcPr>
            <w:tcW w:w="1134" w:type="dxa"/>
            <w:shd w:val="clear" w:color="auto" w:fill="auto"/>
          </w:tcPr>
          <w:p w14:paraId="1B9C03C7" w14:textId="77777777" w:rsidR="00A36C1C" w:rsidRPr="00805A32" w:rsidRDefault="00A36C1C" w:rsidP="00E165C8">
            <w:pPr>
              <w:adjustRightInd w:val="0"/>
              <w:spacing w:line="360" w:lineRule="atLeast"/>
              <w:textAlignment w:val="baseline"/>
              <w:rPr>
                <w:i/>
                <w:szCs w:val="20"/>
              </w:rPr>
            </w:pPr>
            <w:r w:rsidRPr="00805A32">
              <w:rPr>
                <w:i/>
                <w:szCs w:val="20"/>
              </w:rPr>
              <w:t>1/12 = LoA 0053</w:t>
            </w:r>
          </w:p>
        </w:tc>
      </w:tr>
      <w:tr w:rsidR="00A36C1C" w:rsidRPr="00805A32" w14:paraId="14395FED" w14:textId="77777777" w:rsidTr="00E165C8">
        <w:tc>
          <w:tcPr>
            <w:tcW w:w="1027" w:type="dxa"/>
            <w:shd w:val="clear" w:color="auto" w:fill="auto"/>
          </w:tcPr>
          <w:p w14:paraId="66CA2CCA" w14:textId="77777777" w:rsidR="00A36C1C" w:rsidRPr="00805A32" w:rsidRDefault="00A36C1C" w:rsidP="00E165C8">
            <w:pPr>
              <w:adjustRightInd w:val="0"/>
              <w:spacing w:line="360" w:lineRule="atLeast"/>
              <w:textAlignment w:val="baseline"/>
              <w:rPr>
                <w:i/>
                <w:szCs w:val="20"/>
              </w:rPr>
            </w:pPr>
            <w:r w:rsidRPr="00805A32">
              <w:rPr>
                <w:i/>
                <w:szCs w:val="20"/>
              </w:rPr>
              <w:t>KA10N</w:t>
            </w:r>
          </w:p>
        </w:tc>
        <w:tc>
          <w:tcPr>
            <w:tcW w:w="1491" w:type="dxa"/>
            <w:shd w:val="clear" w:color="auto" w:fill="auto"/>
          </w:tcPr>
          <w:p w14:paraId="75253884" w14:textId="77777777" w:rsidR="00A36C1C" w:rsidRPr="00805A32" w:rsidRDefault="00A36C1C" w:rsidP="00E165C8">
            <w:pPr>
              <w:adjustRightInd w:val="0"/>
              <w:spacing w:line="360" w:lineRule="atLeast"/>
              <w:textAlignment w:val="baseline"/>
              <w:rPr>
                <w:i/>
                <w:szCs w:val="20"/>
              </w:rPr>
            </w:pPr>
            <w:r w:rsidRPr="00805A32">
              <w:rPr>
                <w:i/>
                <w:szCs w:val="20"/>
              </w:rPr>
              <w:t>01.08.2023</w:t>
            </w:r>
          </w:p>
        </w:tc>
        <w:tc>
          <w:tcPr>
            <w:tcW w:w="1276" w:type="dxa"/>
            <w:shd w:val="clear" w:color="auto" w:fill="auto"/>
          </w:tcPr>
          <w:p w14:paraId="2FF618D0" w14:textId="77777777" w:rsidR="00A36C1C" w:rsidRPr="00805A32" w:rsidRDefault="00A36C1C" w:rsidP="00E165C8">
            <w:pPr>
              <w:adjustRightInd w:val="0"/>
              <w:spacing w:line="360" w:lineRule="atLeast"/>
              <w:textAlignment w:val="baseline"/>
              <w:rPr>
                <w:i/>
                <w:szCs w:val="20"/>
              </w:rPr>
            </w:pPr>
            <w:r w:rsidRPr="00805A32">
              <w:rPr>
                <w:i/>
                <w:szCs w:val="20"/>
              </w:rPr>
              <w:t>3.835,46</w:t>
            </w:r>
          </w:p>
        </w:tc>
        <w:tc>
          <w:tcPr>
            <w:tcW w:w="1134" w:type="dxa"/>
            <w:shd w:val="clear" w:color="auto" w:fill="auto"/>
          </w:tcPr>
          <w:p w14:paraId="0F22BCF5" w14:textId="77777777" w:rsidR="00A36C1C" w:rsidRPr="00805A32" w:rsidRDefault="00A36C1C" w:rsidP="00E165C8">
            <w:pPr>
              <w:adjustRightInd w:val="0"/>
              <w:spacing w:line="360" w:lineRule="atLeast"/>
              <w:textAlignment w:val="baseline"/>
              <w:rPr>
                <w:i/>
                <w:szCs w:val="20"/>
              </w:rPr>
            </w:pPr>
            <w:r w:rsidRPr="00805A32">
              <w:rPr>
                <w:i/>
                <w:szCs w:val="20"/>
              </w:rPr>
              <w:t>12,7</w:t>
            </w:r>
          </w:p>
        </w:tc>
        <w:tc>
          <w:tcPr>
            <w:tcW w:w="1559" w:type="dxa"/>
            <w:shd w:val="clear" w:color="auto" w:fill="auto"/>
          </w:tcPr>
          <w:p w14:paraId="42B7AADE" w14:textId="77777777" w:rsidR="00A36C1C" w:rsidRPr="00805A32" w:rsidRDefault="00A36C1C" w:rsidP="00E165C8">
            <w:pPr>
              <w:adjustRightInd w:val="0"/>
              <w:spacing w:line="360" w:lineRule="atLeast"/>
              <w:textAlignment w:val="baseline"/>
              <w:rPr>
                <w:i/>
                <w:szCs w:val="20"/>
              </w:rPr>
            </w:pPr>
            <w:r w:rsidRPr="00805A32">
              <w:rPr>
                <w:i/>
                <w:szCs w:val="20"/>
              </w:rPr>
              <w:t xml:space="preserve"> 4.059,20</w:t>
            </w:r>
          </w:p>
        </w:tc>
        <w:tc>
          <w:tcPr>
            <w:tcW w:w="1134" w:type="dxa"/>
            <w:shd w:val="clear" w:color="auto" w:fill="auto"/>
          </w:tcPr>
          <w:p w14:paraId="1B22D267"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201,54</w:t>
            </w:r>
          </w:p>
        </w:tc>
        <w:tc>
          <w:tcPr>
            <w:tcW w:w="992" w:type="dxa"/>
            <w:shd w:val="clear" w:color="auto" w:fill="auto"/>
          </w:tcPr>
          <w:p w14:paraId="21EE8566" w14:textId="77777777" w:rsidR="00A36C1C" w:rsidRPr="00805A32" w:rsidRDefault="00A36C1C" w:rsidP="00E165C8">
            <w:pPr>
              <w:adjustRightInd w:val="0"/>
              <w:spacing w:line="360" w:lineRule="atLeast"/>
              <w:textAlignment w:val="baseline"/>
              <w:rPr>
                <w:i/>
                <w:szCs w:val="20"/>
              </w:rPr>
            </w:pPr>
            <w:r w:rsidRPr="00805A32">
              <w:rPr>
                <w:i/>
                <w:szCs w:val="20"/>
              </w:rPr>
              <w:t>12,7</w:t>
            </w:r>
          </w:p>
        </w:tc>
        <w:tc>
          <w:tcPr>
            <w:tcW w:w="1134" w:type="dxa"/>
            <w:shd w:val="clear" w:color="auto" w:fill="auto"/>
          </w:tcPr>
          <w:p w14:paraId="56805493"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213,30</w:t>
            </w:r>
          </w:p>
        </w:tc>
      </w:tr>
      <w:tr w:rsidR="00A36C1C" w:rsidRPr="00805A32" w14:paraId="31238CC1" w14:textId="77777777" w:rsidTr="00E165C8">
        <w:tc>
          <w:tcPr>
            <w:tcW w:w="1027" w:type="dxa"/>
            <w:shd w:val="clear" w:color="auto" w:fill="auto"/>
          </w:tcPr>
          <w:p w14:paraId="7821B660" w14:textId="77777777" w:rsidR="00A36C1C" w:rsidRPr="00805A32" w:rsidRDefault="00A36C1C" w:rsidP="00E165C8">
            <w:pPr>
              <w:adjustRightInd w:val="0"/>
              <w:spacing w:line="360" w:lineRule="atLeast"/>
              <w:textAlignment w:val="baseline"/>
              <w:rPr>
                <w:i/>
                <w:szCs w:val="20"/>
              </w:rPr>
            </w:pPr>
            <w:r w:rsidRPr="00805A32">
              <w:rPr>
                <w:i/>
                <w:szCs w:val="20"/>
              </w:rPr>
              <w:t>KA11N</w:t>
            </w:r>
          </w:p>
        </w:tc>
        <w:tc>
          <w:tcPr>
            <w:tcW w:w="1491" w:type="dxa"/>
            <w:shd w:val="clear" w:color="auto" w:fill="auto"/>
          </w:tcPr>
          <w:p w14:paraId="405E7251" w14:textId="77777777" w:rsidR="00A36C1C" w:rsidRPr="00805A32" w:rsidRDefault="00A36C1C" w:rsidP="00E165C8">
            <w:pPr>
              <w:adjustRightInd w:val="0"/>
              <w:spacing w:line="360" w:lineRule="atLeast"/>
              <w:textAlignment w:val="baseline"/>
              <w:rPr>
                <w:i/>
                <w:szCs w:val="20"/>
              </w:rPr>
            </w:pPr>
            <w:r w:rsidRPr="00805A32">
              <w:rPr>
                <w:i/>
                <w:szCs w:val="20"/>
              </w:rPr>
              <w:t>01.08.2023</w:t>
            </w:r>
          </w:p>
        </w:tc>
        <w:tc>
          <w:tcPr>
            <w:tcW w:w="1276" w:type="dxa"/>
            <w:shd w:val="clear" w:color="auto" w:fill="auto"/>
          </w:tcPr>
          <w:p w14:paraId="02546792" w14:textId="77777777" w:rsidR="00A36C1C" w:rsidRPr="00805A32" w:rsidRDefault="00A36C1C" w:rsidP="00E165C8">
            <w:pPr>
              <w:adjustRightInd w:val="0"/>
              <w:spacing w:line="360" w:lineRule="atLeast"/>
              <w:textAlignment w:val="baseline"/>
              <w:rPr>
                <w:i/>
                <w:szCs w:val="20"/>
              </w:rPr>
            </w:pPr>
            <w:r w:rsidRPr="00805A32">
              <w:rPr>
                <w:i/>
                <w:szCs w:val="20"/>
              </w:rPr>
              <w:t>4.191,16</w:t>
            </w:r>
          </w:p>
        </w:tc>
        <w:tc>
          <w:tcPr>
            <w:tcW w:w="1134" w:type="dxa"/>
            <w:shd w:val="clear" w:color="auto" w:fill="auto"/>
          </w:tcPr>
          <w:p w14:paraId="7B15ECDB" w14:textId="77777777" w:rsidR="00A36C1C" w:rsidRPr="00805A32" w:rsidRDefault="00A36C1C" w:rsidP="00E165C8">
            <w:pPr>
              <w:adjustRightInd w:val="0"/>
              <w:spacing w:line="360" w:lineRule="atLeast"/>
              <w:textAlignment w:val="baseline"/>
              <w:rPr>
                <w:i/>
                <w:szCs w:val="20"/>
              </w:rPr>
            </w:pPr>
            <w:r w:rsidRPr="00805A32">
              <w:rPr>
                <w:i/>
                <w:szCs w:val="20"/>
              </w:rPr>
              <w:t>12,7</w:t>
            </w:r>
          </w:p>
        </w:tc>
        <w:tc>
          <w:tcPr>
            <w:tcW w:w="1559" w:type="dxa"/>
            <w:shd w:val="clear" w:color="auto" w:fill="auto"/>
          </w:tcPr>
          <w:p w14:paraId="132C7CD5" w14:textId="77777777" w:rsidR="00A36C1C" w:rsidRPr="00805A32" w:rsidRDefault="00A36C1C" w:rsidP="00E165C8">
            <w:pPr>
              <w:adjustRightInd w:val="0"/>
              <w:spacing w:line="360" w:lineRule="atLeast"/>
              <w:textAlignment w:val="baseline"/>
              <w:rPr>
                <w:i/>
                <w:szCs w:val="20"/>
              </w:rPr>
            </w:pPr>
            <w:r w:rsidRPr="00805A32">
              <w:rPr>
                <w:i/>
                <w:szCs w:val="20"/>
              </w:rPr>
              <w:t xml:space="preserve"> 4.435,64</w:t>
            </w:r>
          </w:p>
        </w:tc>
        <w:tc>
          <w:tcPr>
            <w:tcW w:w="1134" w:type="dxa"/>
            <w:shd w:val="clear" w:color="auto" w:fill="auto"/>
          </w:tcPr>
          <w:p w14:paraId="2CBDB7BE"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201,54</w:t>
            </w:r>
          </w:p>
        </w:tc>
        <w:tc>
          <w:tcPr>
            <w:tcW w:w="992" w:type="dxa"/>
            <w:shd w:val="clear" w:color="auto" w:fill="auto"/>
          </w:tcPr>
          <w:p w14:paraId="053ECEFE" w14:textId="77777777" w:rsidR="00A36C1C" w:rsidRPr="00805A32" w:rsidRDefault="00A36C1C" w:rsidP="00E165C8">
            <w:pPr>
              <w:adjustRightInd w:val="0"/>
              <w:spacing w:line="360" w:lineRule="atLeast"/>
              <w:textAlignment w:val="baseline"/>
              <w:rPr>
                <w:i/>
                <w:szCs w:val="20"/>
              </w:rPr>
            </w:pPr>
            <w:r w:rsidRPr="00805A32">
              <w:rPr>
                <w:i/>
                <w:szCs w:val="20"/>
              </w:rPr>
              <w:t>12,7</w:t>
            </w:r>
          </w:p>
        </w:tc>
        <w:tc>
          <w:tcPr>
            <w:tcW w:w="1134" w:type="dxa"/>
            <w:shd w:val="clear" w:color="auto" w:fill="auto"/>
          </w:tcPr>
          <w:p w14:paraId="55978704"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213,30</w:t>
            </w:r>
          </w:p>
        </w:tc>
      </w:tr>
      <w:tr w:rsidR="00A36C1C" w:rsidRPr="00805A32" w14:paraId="6903F1F5" w14:textId="77777777" w:rsidTr="00E165C8">
        <w:tc>
          <w:tcPr>
            <w:tcW w:w="1027" w:type="dxa"/>
            <w:shd w:val="clear" w:color="auto" w:fill="auto"/>
          </w:tcPr>
          <w:p w14:paraId="3BDB9BF5" w14:textId="77777777" w:rsidR="00A36C1C" w:rsidRPr="00805A32" w:rsidRDefault="00A36C1C" w:rsidP="00E165C8">
            <w:pPr>
              <w:adjustRightInd w:val="0"/>
              <w:spacing w:line="360" w:lineRule="atLeast"/>
              <w:textAlignment w:val="baseline"/>
              <w:rPr>
                <w:i/>
                <w:szCs w:val="20"/>
              </w:rPr>
            </w:pPr>
            <w:r w:rsidRPr="00805A32">
              <w:rPr>
                <w:i/>
                <w:szCs w:val="20"/>
              </w:rPr>
              <w:t>KA12N</w:t>
            </w:r>
          </w:p>
        </w:tc>
        <w:tc>
          <w:tcPr>
            <w:tcW w:w="1491" w:type="dxa"/>
            <w:shd w:val="clear" w:color="auto" w:fill="auto"/>
          </w:tcPr>
          <w:p w14:paraId="72FAE9A8" w14:textId="77777777" w:rsidR="00A36C1C" w:rsidRPr="00805A32" w:rsidRDefault="00A36C1C" w:rsidP="00E165C8">
            <w:pPr>
              <w:adjustRightInd w:val="0"/>
              <w:spacing w:line="360" w:lineRule="atLeast"/>
              <w:textAlignment w:val="baseline"/>
              <w:rPr>
                <w:i/>
                <w:szCs w:val="20"/>
              </w:rPr>
            </w:pPr>
            <w:r w:rsidRPr="00805A32">
              <w:rPr>
                <w:i/>
                <w:szCs w:val="20"/>
              </w:rPr>
              <w:t>01.08.2023</w:t>
            </w:r>
          </w:p>
        </w:tc>
        <w:tc>
          <w:tcPr>
            <w:tcW w:w="1276" w:type="dxa"/>
            <w:shd w:val="clear" w:color="auto" w:fill="auto"/>
          </w:tcPr>
          <w:p w14:paraId="1EE2C234" w14:textId="77777777" w:rsidR="00A36C1C" w:rsidRPr="00805A32" w:rsidRDefault="00A36C1C" w:rsidP="00E165C8">
            <w:pPr>
              <w:adjustRightInd w:val="0"/>
              <w:spacing w:line="360" w:lineRule="atLeast"/>
              <w:textAlignment w:val="baseline"/>
              <w:rPr>
                <w:i/>
                <w:szCs w:val="20"/>
              </w:rPr>
            </w:pPr>
            <w:r w:rsidRPr="00805A32">
              <w:rPr>
                <w:i/>
                <w:szCs w:val="20"/>
              </w:rPr>
              <w:t>4.583,52</w:t>
            </w:r>
          </w:p>
        </w:tc>
        <w:tc>
          <w:tcPr>
            <w:tcW w:w="1134" w:type="dxa"/>
            <w:shd w:val="clear" w:color="auto" w:fill="auto"/>
          </w:tcPr>
          <w:p w14:paraId="7C40F537" w14:textId="77777777" w:rsidR="00A36C1C" w:rsidRPr="00805A32" w:rsidRDefault="00A36C1C" w:rsidP="00E165C8">
            <w:pPr>
              <w:adjustRightInd w:val="0"/>
              <w:spacing w:line="360" w:lineRule="atLeast"/>
              <w:textAlignment w:val="baseline"/>
              <w:rPr>
                <w:i/>
                <w:szCs w:val="20"/>
              </w:rPr>
            </w:pPr>
            <w:r w:rsidRPr="00805A32">
              <w:rPr>
                <w:i/>
                <w:szCs w:val="20"/>
              </w:rPr>
              <w:t>12,65</w:t>
            </w:r>
          </w:p>
        </w:tc>
        <w:tc>
          <w:tcPr>
            <w:tcW w:w="1559" w:type="dxa"/>
            <w:shd w:val="clear" w:color="auto" w:fill="auto"/>
          </w:tcPr>
          <w:p w14:paraId="630C4540" w14:textId="77777777" w:rsidR="00A36C1C" w:rsidRPr="00805A32" w:rsidRDefault="00A36C1C" w:rsidP="00E165C8">
            <w:pPr>
              <w:adjustRightInd w:val="0"/>
              <w:spacing w:line="360" w:lineRule="atLeast"/>
              <w:textAlignment w:val="baseline"/>
              <w:rPr>
                <w:i/>
                <w:szCs w:val="20"/>
              </w:rPr>
            </w:pPr>
            <w:r w:rsidRPr="00805A32">
              <w:rPr>
                <w:i/>
                <w:szCs w:val="20"/>
              </w:rPr>
              <w:t>4.831,79</w:t>
            </w:r>
          </w:p>
        </w:tc>
        <w:tc>
          <w:tcPr>
            <w:tcW w:w="1134" w:type="dxa"/>
            <w:shd w:val="clear" w:color="auto" w:fill="auto"/>
          </w:tcPr>
          <w:p w14:paraId="68C99545"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201,54</w:t>
            </w:r>
          </w:p>
        </w:tc>
        <w:tc>
          <w:tcPr>
            <w:tcW w:w="992" w:type="dxa"/>
            <w:shd w:val="clear" w:color="auto" w:fill="auto"/>
          </w:tcPr>
          <w:p w14:paraId="18705CEC" w14:textId="77777777" w:rsidR="00A36C1C" w:rsidRPr="00805A32" w:rsidRDefault="00A36C1C" w:rsidP="00E165C8">
            <w:pPr>
              <w:adjustRightInd w:val="0"/>
              <w:spacing w:line="360" w:lineRule="atLeast"/>
              <w:textAlignment w:val="baseline"/>
              <w:rPr>
                <w:i/>
                <w:szCs w:val="20"/>
              </w:rPr>
            </w:pPr>
            <w:r w:rsidRPr="00805A32">
              <w:rPr>
                <w:i/>
                <w:szCs w:val="20"/>
              </w:rPr>
              <w:t>12,65</w:t>
            </w:r>
          </w:p>
        </w:tc>
        <w:tc>
          <w:tcPr>
            <w:tcW w:w="1134" w:type="dxa"/>
            <w:shd w:val="clear" w:color="auto" w:fill="auto"/>
          </w:tcPr>
          <w:p w14:paraId="29A98FF2"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212,46</w:t>
            </w:r>
          </w:p>
        </w:tc>
      </w:tr>
      <w:tr w:rsidR="00A36C1C" w:rsidRPr="00805A32" w14:paraId="128323CD" w14:textId="77777777" w:rsidTr="00E165C8">
        <w:tc>
          <w:tcPr>
            <w:tcW w:w="1027" w:type="dxa"/>
            <w:shd w:val="clear" w:color="auto" w:fill="auto"/>
          </w:tcPr>
          <w:p w14:paraId="576622F0" w14:textId="77777777" w:rsidR="00A36C1C" w:rsidRPr="00805A32" w:rsidRDefault="00A36C1C" w:rsidP="00E165C8">
            <w:pPr>
              <w:adjustRightInd w:val="0"/>
              <w:spacing w:line="360" w:lineRule="atLeast"/>
              <w:textAlignment w:val="baseline"/>
              <w:rPr>
                <w:i/>
                <w:szCs w:val="20"/>
              </w:rPr>
            </w:pPr>
            <w:r w:rsidRPr="00805A32">
              <w:rPr>
                <w:i/>
                <w:szCs w:val="20"/>
              </w:rPr>
              <w:t>KA13N</w:t>
            </w:r>
          </w:p>
        </w:tc>
        <w:tc>
          <w:tcPr>
            <w:tcW w:w="1491" w:type="dxa"/>
            <w:shd w:val="clear" w:color="auto" w:fill="auto"/>
          </w:tcPr>
          <w:p w14:paraId="0457305A" w14:textId="77777777" w:rsidR="00A36C1C" w:rsidRPr="00805A32" w:rsidRDefault="00A36C1C" w:rsidP="00E165C8">
            <w:pPr>
              <w:adjustRightInd w:val="0"/>
              <w:spacing w:line="360" w:lineRule="atLeast"/>
              <w:textAlignment w:val="baseline"/>
              <w:rPr>
                <w:i/>
                <w:szCs w:val="20"/>
              </w:rPr>
            </w:pPr>
            <w:r w:rsidRPr="00805A32">
              <w:rPr>
                <w:i/>
                <w:szCs w:val="20"/>
              </w:rPr>
              <w:t>01.08.2023</w:t>
            </w:r>
          </w:p>
        </w:tc>
        <w:tc>
          <w:tcPr>
            <w:tcW w:w="1276" w:type="dxa"/>
            <w:shd w:val="clear" w:color="auto" w:fill="auto"/>
          </w:tcPr>
          <w:p w14:paraId="1FE69409" w14:textId="77777777" w:rsidR="00A36C1C" w:rsidRPr="00805A32" w:rsidRDefault="00A36C1C" w:rsidP="00E165C8">
            <w:pPr>
              <w:adjustRightInd w:val="0"/>
              <w:spacing w:line="360" w:lineRule="atLeast"/>
              <w:textAlignment w:val="baseline"/>
              <w:rPr>
                <w:i/>
                <w:szCs w:val="20"/>
              </w:rPr>
            </w:pPr>
            <w:r w:rsidRPr="00805A32">
              <w:rPr>
                <w:i/>
                <w:szCs w:val="20"/>
              </w:rPr>
              <w:t>5.109,62</w:t>
            </w:r>
          </w:p>
        </w:tc>
        <w:tc>
          <w:tcPr>
            <w:tcW w:w="1134" w:type="dxa"/>
            <w:shd w:val="clear" w:color="auto" w:fill="auto"/>
          </w:tcPr>
          <w:p w14:paraId="6BC9DE9B" w14:textId="77777777" w:rsidR="00A36C1C" w:rsidRPr="00805A32" w:rsidRDefault="00A36C1C" w:rsidP="00E165C8">
            <w:pPr>
              <w:adjustRightInd w:val="0"/>
              <w:spacing w:line="360" w:lineRule="atLeast"/>
              <w:textAlignment w:val="baseline"/>
              <w:rPr>
                <w:i/>
                <w:szCs w:val="20"/>
              </w:rPr>
            </w:pPr>
            <w:r w:rsidRPr="00805A32">
              <w:rPr>
                <w:i/>
                <w:szCs w:val="20"/>
              </w:rPr>
              <w:t>12,65</w:t>
            </w:r>
          </w:p>
        </w:tc>
        <w:tc>
          <w:tcPr>
            <w:tcW w:w="1559" w:type="dxa"/>
            <w:shd w:val="clear" w:color="auto" w:fill="auto"/>
          </w:tcPr>
          <w:p w14:paraId="3A6DC922" w14:textId="77777777" w:rsidR="00A36C1C" w:rsidRPr="00805A32" w:rsidRDefault="00A36C1C" w:rsidP="00E165C8">
            <w:pPr>
              <w:adjustRightInd w:val="0"/>
              <w:spacing w:line="360" w:lineRule="atLeast"/>
              <w:textAlignment w:val="baseline"/>
              <w:rPr>
                <w:i/>
                <w:szCs w:val="20"/>
              </w:rPr>
            </w:pPr>
            <w:r w:rsidRPr="00805A32">
              <w:rPr>
                <w:i/>
                <w:szCs w:val="20"/>
              </w:rPr>
              <w:t>5.386,39</w:t>
            </w:r>
          </w:p>
        </w:tc>
        <w:tc>
          <w:tcPr>
            <w:tcW w:w="1134" w:type="dxa"/>
            <w:shd w:val="clear" w:color="auto" w:fill="auto"/>
          </w:tcPr>
          <w:p w14:paraId="20C9FBB0"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201,54</w:t>
            </w:r>
          </w:p>
        </w:tc>
        <w:tc>
          <w:tcPr>
            <w:tcW w:w="992" w:type="dxa"/>
            <w:shd w:val="clear" w:color="auto" w:fill="auto"/>
          </w:tcPr>
          <w:p w14:paraId="7FC95CB6" w14:textId="77777777" w:rsidR="00A36C1C" w:rsidRPr="00805A32" w:rsidRDefault="00A36C1C" w:rsidP="00E165C8">
            <w:pPr>
              <w:adjustRightInd w:val="0"/>
              <w:spacing w:line="360" w:lineRule="atLeast"/>
              <w:textAlignment w:val="baseline"/>
              <w:rPr>
                <w:i/>
                <w:szCs w:val="20"/>
              </w:rPr>
            </w:pPr>
            <w:r w:rsidRPr="00805A32">
              <w:rPr>
                <w:i/>
                <w:szCs w:val="20"/>
              </w:rPr>
              <w:t>12,65</w:t>
            </w:r>
          </w:p>
        </w:tc>
        <w:tc>
          <w:tcPr>
            <w:tcW w:w="1134" w:type="dxa"/>
            <w:shd w:val="clear" w:color="auto" w:fill="auto"/>
          </w:tcPr>
          <w:p w14:paraId="6AF6A0C9" w14:textId="77777777" w:rsidR="00A36C1C" w:rsidRPr="003F0978" w:rsidRDefault="00A36C1C" w:rsidP="00E165C8">
            <w:pPr>
              <w:adjustRightInd w:val="0"/>
              <w:spacing w:line="360" w:lineRule="atLeast"/>
              <w:textAlignment w:val="baseline"/>
              <w:rPr>
                <w:i/>
                <w:color w:val="FF0000"/>
                <w:szCs w:val="20"/>
              </w:rPr>
            </w:pPr>
            <w:r w:rsidRPr="003F0978">
              <w:rPr>
                <w:i/>
                <w:color w:val="FF0000"/>
                <w:szCs w:val="20"/>
              </w:rPr>
              <w:t>212,46</w:t>
            </w:r>
          </w:p>
        </w:tc>
      </w:tr>
    </w:tbl>
    <w:p w14:paraId="4C012EC9" w14:textId="77777777" w:rsidR="00A36C1C" w:rsidRPr="002F09D1" w:rsidRDefault="00A36C1C" w:rsidP="00A36C1C">
      <w:pPr>
        <w:rPr>
          <w:i/>
          <w:color w:val="548DD4"/>
          <w:szCs w:val="20"/>
        </w:rPr>
      </w:pPr>
    </w:p>
    <w:p w14:paraId="646CC184" w14:textId="77777777" w:rsidR="00A36C1C" w:rsidRPr="00FB3041" w:rsidRDefault="00A36C1C" w:rsidP="00A36C1C">
      <w:pPr>
        <w:rPr>
          <w:szCs w:val="20"/>
        </w:rPr>
      </w:pPr>
      <w:r w:rsidRPr="00FB3041">
        <w:rPr>
          <w:szCs w:val="20"/>
        </w:rPr>
        <w:t>Hinweis: Die Vergütung setzt sich zusammen aus 1/12 des 12,7- bzw. 12,65-fachen des Grundgehalts der jew. Besoldungsgruppe Stufe 7, OFZ neu (Stufe 1 in OKl I – III, Übergangsregelung = 192,29 Euro) zuzüglich 25 % Versorgungszuschlag hieraus.</w:t>
      </w:r>
    </w:p>
    <w:p w14:paraId="3B48BF64" w14:textId="77777777" w:rsidR="00A36C1C" w:rsidRPr="002F09D1" w:rsidRDefault="00A36C1C" w:rsidP="00A36C1C">
      <w:pPr>
        <w:rPr>
          <w:i/>
          <w:color w:val="548DD4"/>
          <w:szCs w:val="20"/>
        </w:rPr>
      </w:pPr>
    </w:p>
    <w:p w14:paraId="70E34261" w14:textId="77777777" w:rsidR="00A36C1C" w:rsidRPr="00805A32" w:rsidRDefault="00A36C1C" w:rsidP="00A36C1C">
      <w:pPr>
        <w:rPr>
          <w:szCs w:val="20"/>
        </w:rPr>
      </w:pPr>
      <w:r w:rsidRPr="00805A32">
        <w:rPr>
          <w:szCs w:val="20"/>
        </w:rPr>
        <w:t>Mitarbeiterkreis HI, Tarifart 91 (KA10 bis KA13) ab 01.</w:t>
      </w:r>
      <w:r>
        <w:rPr>
          <w:szCs w:val="20"/>
        </w:rPr>
        <w:t>08.2023</w:t>
      </w:r>
      <w:r w:rsidRPr="00805A32">
        <w:rPr>
          <w:szCs w:val="20"/>
        </w:rPr>
        <w:t>:</w:t>
      </w:r>
    </w:p>
    <w:p w14:paraId="59768862" w14:textId="77777777" w:rsidR="00A36C1C" w:rsidRPr="002F09D1" w:rsidRDefault="00A36C1C" w:rsidP="00A36C1C">
      <w:pPr>
        <w:pStyle w:val="Bemerkung"/>
        <w:ind w:left="0"/>
        <w:rPr>
          <w:color w:val="548DD4"/>
          <w:sz w:val="22"/>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77"/>
        <w:gridCol w:w="1993"/>
        <w:gridCol w:w="1786"/>
        <w:gridCol w:w="1801"/>
      </w:tblGrid>
      <w:tr w:rsidR="00A36C1C" w:rsidRPr="00805A32" w14:paraId="0CA67B63" w14:textId="77777777" w:rsidTr="00E165C8">
        <w:tc>
          <w:tcPr>
            <w:tcW w:w="1818" w:type="dxa"/>
            <w:shd w:val="clear" w:color="auto" w:fill="auto"/>
          </w:tcPr>
          <w:p w14:paraId="335B0F43"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lastRenderedPageBreak/>
              <w:t>Tarifgruppe</w:t>
            </w:r>
          </w:p>
        </w:tc>
        <w:tc>
          <w:tcPr>
            <w:tcW w:w="1777" w:type="dxa"/>
            <w:shd w:val="clear" w:color="auto" w:fill="auto"/>
          </w:tcPr>
          <w:p w14:paraId="47655A40"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LoA</w:t>
            </w:r>
          </w:p>
        </w:tc>
        <w:tc>
          <w:tcPr>
            <w:tcW w:w="1993" w:type="dxa"/>
            <w:shd w:val="clear" w:color="auto" w:fill="auto"/>
          </w:tcPr>
          <w:p w14:paraId="16442C15"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Grundgehalt/St.7</w:t>
            </w:r>
          </w:p>
        </w:tc>
        <w:tc>
          <w:tcPr>
            <w:tcW w:w="1786" w:type="dxa"/>
            <w:shd w:val="clear" w:color="auto" w:fill="auto"/>
          </w:tcPr>
          <w:p w14:paraId="505BEB82"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Faktor</w:t>
            </w:r>
          </w:p>
        </w:tc>
        <w:tc>
          <w:tcPr>
            <w:tcW w:w="1801" w:type="dxa"/>
            <w:shd w:val="clear" w:color="auto" w:fill="auto"/>
          </w:tcPr>
          <w:p w14:paraId="7166B7CF"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1/12 = Betrag neue LoA</w:t>
            </w:r>
            <w:r>
              <w:rPr>
                <w:sz w:val="22"/>
                <w:szCs w:val="20"/>
              </w:rPr>
              <w:t xml:space="preserve"> </w:t>
            </w:r>
          </w:p>
        </w:tc>
      </w:tr>
      <w:tr w:rsidR="00A36C1C" w:rsidRPr="00805A32" w14:paraId="34876EAC" w14:textId="77777777" w:rsidTr="00E165C8">
        <w:tc>
          <w:tcPr>
            <w:tcW w:w="1818" w:type="dxa"/>
            <w:shd w:val="clear" w:color="auto" w:fill="auto"/>
          </w:tcPr>
          <w:p w14:paraId="69D829C1"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KA10</w:t>
            </w:r>
            <w:r>
              <w:rPr>
                <w:sz w:val="22"/>
                <w:szCs w:val="20"/>
              </w:rPr>
              <w:t xml:space="preserve"> *)</w:t>
            </w:r>
          </w:p>
        </w:tc>
        <w:tc>
          <w:tcPr>
            <w:tcW w:w="1777" w:type="dxa"/>
            <w:shd w:val="clear" w:color="auto" w:fill="auto"/>
          </w:tcPr>
          <w:p w14:paraId="24C6B213"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0001</w:t>
            </w:r>
          </w:p>
          <w:p w14:paraId="75AA3806"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0053</w:t>
            </w:r>
          </w:p>
        </w:tc>
        <w:tc>
          <w:tcPr>
            <w:tcW w:w="1993" w:type="dxa"/>
            <w:shd w:val="clear" w:color="auto" w:fill="auto"/>
          </w:tcPr>
          <w:p w14:paraId="1E343611"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3.835,46</w:t>
            </w:r>
          </w:p>
          <w:p w14:paraId="540AF5A1" w14:textId="77777777" w:rsidR="00A36C1C" w:rsidRPr="00805A32" w:rsidRDefault="00A36C1C" w:rsidP="00E165C8">
            <w:pPr>
              <w:pStyle w:val="Bemerkung"/>
              <w:adjustRightInd w:val="0"/>
              <w:spacing w:line="360" w:lineRule="atLeast"/>
              <w:ind w:left="0"/>
              <w:jc w:val="both"/>
              <w:textAlignment w:val="baseline"/>
              <w:rPr>
                <w:sz w:val="22"/>
                <w:szCs w:val="20"/>
              </w:rPr>
            </w:pPr>
            <w:r w:rsidRPr="003F0978">
              <w:rPr>
                <w:color w:val="FF0000"/>
                <w:sz w:val="22"/>
                <w:szCs w:val="20"/>
              </w:rPr>
              <w:t xml:space="preserve">201,54 </w:t>
            </w:r>
            <w:r>
              <w:rPr>
                <w:sz w:val="22"/>
                <w:szCs w:val="20"/>
              </w:rPr>
              <w:t>(Bemessungsgrundlage)</w:t>
            </w:r>
          </w:p>
        </w:tc>
        <w:tc>
          <w:tcPr>
            <w:tcW w:w="1786" w:type="dxa"/>
            <w:shd w:val="clear" w:color="auto" w:fill="auto"/>
          </w:tcPr>
          <w:p w14:paraId="437DF7F5"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p w14:paraId="529E3D02"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tc>
        <w:tc>
          <w:tcPr>
            <w:tcW w:w="1801" w:type="dxa"/>
            <w:shd w:val="clear" w:color="auto" w:fill="auto"/>
          </w:tcPr>
          <w:p w14:paraId="1B9748C0"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4.155,08</w:t>
            </w:r>
          </w:p>
          <w:p w14:paraId="15CEAB1F" w14:textId="77777777" w:rsidR="00A36C1C" w:rsidRPr="00A347F6" w:rsidRDefault="00A36C1C" w:rsidP="00E165C8">
            <w:pPr>
              <w:pStyle w:val="Bemerkung"/>
              <w:adjustRightInd w:val="0"/>
              <w:spacing w:line="360" w:lineRule="atLeast"/>
              <w:ind w:left="0"/>
              <w:jc w:val="both"/>
              <w:textAlignment w:val="baseline"/>
              <w:rPr>
                <w:color w:val="FF0000"/>
                <w:sz w:val="22"/>
                <w:szCs w:val="20"/>
              </w:rPr>
            </w:pPr>
            <w:r w:rsidRPr="00A347F6">
              <w:rPr>
                <w:color w:val="FF0000"/>
                <w:sz w:val="22"/>
                <w:szCs w:val="20"/>
              </w:rPr>
              <w:t>218,34</w:t>
            </w:r>
          </w:p>
        </w:tc>
      </w:tr>
      <w:tr w:rsidR="00A36C1C" w:rsidRPr="00805A32" w14:paraId="0FB1FF4A" w14:textId="77777777" w:rsidTr="00E165C8">
        <w:tc>
          <w:tcPr>
            <w:tcW w:w="1818" w:type="dxa"/>
            <w:shd w:val="clear" w:color="auto" w:fill="auto"/>
          </w:tcPr>
          <w:p w14:paraId="4AAD8EFB"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KA11</w:t>
            </w:r>
          </w:p>
        </w:tc>
        <w:tc>
          <w:tcPr>
            <w:tcW w:w="1777" w:type="dxa"/>
            <w:shd w:val="clear" w:color="auto" w:fill="auto"/>
          </w:tcPr>
          <w:p w14:paraId="7F530C7F"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0001</w:t>
            </w:r>
          </w:p>
          <w:p w14:paraId="301351C2"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0053</w:t>
            </w:r>
          </w:p>
        </w:tc>
        <w:tc>
          <w:tcPr>
            <w:tcW w:w="1993" w:type="dxa"/>
            <w:shd w:val="clear" w:color="auto" w:fill="auto"/>
          </w:tcPr>
          <w:p w14:paraId="70344F6C"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4.191,16</w:t>
            </w:r>
          </w:p>
          <w:p w14:paraId="21D7DB2C" w14:textId="77777777" w:rsidR="00A36C1C" w:rsidRPr="00805A32" w:rsidRDefault="00A36C1C" w:rsidP="00E165C8">
            <w:pPr>
              <w:pStyle w:val="Bemerkung"/>
              <w:adjustRightInd w:val="0"/>
              <w:spacing w:line="360" w:lineRule="atLeast"/>
              <w:ind w:left="0"/>
              <w:jc w:val="both"/>
              <w:textAlignment w:val="baseline"/>
              <w:rPr>
                <w:sz w:val="22"/>
                <w:szCs w:val="20"/>
              </w:rPr>
            </w:pPr>
            <w:r w:rsidRPr="003F0978">
              <w:rPr>
                <w:color w:val="FF0000"/>
                <w:sz w:val="22"/>
                <w:szCs w:val="20"/>
              </w:rPr>
              <w:t>201,54</w:t>
            </w:r>
            <w:r>
              <w:rPr>
                <w:sz w:val="22"/>
                <w:szCs w:val="20"/>
              </w:rPr>
              <w:t xml:space="preserve"> (Bemessungsgrundlage)</w:t>
            </w:r>
          </w:p>
        </w:tc>
        <w:tc>
          <w:tcPr>
            <w:tcW w:w="1786" w:type="dxa"/>
            <w:shd w:val="clear" w:color="auto" w:fill="auto"/>
          </w:tcPr>
          <w:p w14:paraId="70FFE10D"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p w14:paraId="2369A729"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tc>
        <w:tc>
          <w:tcPr>
            <w:tcW w:w="1801" w:type="dxa"/>
            <w:shd w:val="clear" w:color="auto" w:fill="auto"/>
          </w:tcPr>
          <w:p w14:paraId="273E980D"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4.540,42</w:t>
            </w:r>
          </w:p>
          <w:p w14:paraId="275C017E" w14:textId="77777777" w:rsidR="00A36C1C" w:rsidRPr="00A347F6" w:rsidRDefault="00A36C1C" w:rsidP="00E165C8">
            <w:pPr>
              <w:pStyle w:val="Bemerkung"/>
              <w:adjustRightInd w:val="0"/>
              <w:spacing w:line="360" w:lineRule="atLeast"/>
              <w:ind w:left="0"/>
              <w:jc w:val="both"/>
              <w:textAlignment w:val="baseline"/>
              <w:rPr>
                <w:color w:val="FF0000"/>
                <w:sz w:val="22"/>
                <w:szCs w:val="20"/>
              </w:rPr>
            </w:pPr>
            <w:r w:rsidRPr="00A347F6">
              <w:rPr>
                <w:color w:val="FF0000"/>
                <w:sz w:val="22"/>
                <w:szCs w:val="20"/>
              </w:rPr>
              <w:t>218,34</w:t>
            </w:r>
          </w:p>
        </w:tc>
      </w:tr>
      <w:tr w:rsidR="00A36C1C" w:rsidRPr="00805A32" w14:paraId="73E6F512" w14:textId="77777777" w:rsidTr="00E165C8">
        <w:tc>
          <w:tcPr>
            <w:tcW w:w="1818" w:type="dxa"/>
            <w:shd w:val="clear" w:color="auto" w:fill="auto"/>
          </w:tcPr>
          <w:p w14:paraId="3A9B7C6B"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KA12</w:t>
            </w:r>
          </w:p>
        </w:tc>
        <w:tc>
          <w:tcPr>
            <w:tcW w:w="1777" w:type="dxa"/>
            <w:shd w:val="clear" w:color="auto" w:fill="auto"/>
          </w:tcPr>
          <w:p w14:paraId="7A00FA19"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0001</w:t>
            </w:r>
          </w:p>
          <w:p w14:paraId="12877A22"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0053</w:t>
            </w:r>
          </w:p>
        </w:tc>
        <w:tc>
          <w:tcPr>
            <w:tcW w:w="1993" w:type="dxa"/>
            <w:shd w:val="clear" w:color="auto" w:fill="auto"/>
          </w:tcPr>
          <w:p w14:paraId="7265374D"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4.583,52</w:t>
            </w:r>
          </w:p>
          <w:p w14:paraId="300773B8" w14:textId="77777777" w:rsidR="00A36C1C" w:rsidRPr="00805A32" w:rsidRDefault="00A36C1C" w:rsidP="00E165C8">
            <w:pPr>
              <w:pStyle w:val="Bemerkung"/>
              <w:adjustRightInd w:val="0"/>
              <w:spacing w:line="360" w:lineRule="atLeast"/>
              <w:ind w:left="0"/>
              <w:jc w:val="both"/>
              <w:textAlignment w:val="baseline"/>
              <w:rPr>
                <w:sz w:val="22"/>
                <w:szCs w:val="20"/>
              </w:rPr>
            </w:pPr>
            <w:r w:rsidRPr="003F0978">
              <w:rPr>
                <w:color w:val="FF0000"/>
                <w:sz w:val="22"/>
                <w:szCs w:val="20"/>
              </w:rPr>
              <w:t>201,54</w:t>
            </w:r>
            <w:r>
              <w:rPr>
                <w:sz w:val="22"/>
                <w:szCs w:val="20"/>
              </w:rPr>
              <w:t xml:space="preserve"> (Bemessungsgrundlage)</w:t>
            </w:r>
          </w:p>
        </w:tc>
        <w:tc>
          <w:tcPr>
            <w:tcW w:w="1786" w:type="dxa"/>
            <w:shd w:val="clear" w:color="auto" w:fill="auto"/>
          </w:tcPr>
          <w:p w14:paraId="28EF1F4E"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p w14:paraId="7890B56B"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tc>
        <w:tc>
          <w:tcPr>
            <w:tcW w:w="1801" w:type="dxa"/>
            <w:shd w:val="clear" w:color="auto" w:fill="auto"/>
          </w:tcPr>
          <w:p w14:paraId="628CD204"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4.965,48</w:t>
            </w:r>
          </w:p>
          <w:p w14:paraId="4F61BEF1" w14:textId="77777777" w:rsidR="00A36C1C" w:rsidRPr="00A347F6" w:rsidRDefault="00A36C1C" w:rsidP="00E165C8">
            <w:pPr>
              <w:pStyle w:val="Bemerkung"/>
              <w:adjustRightInd w:val="0"/>
              <w:spacing w:line="360" w:lineRule="atLeast"/>
              <w:ind w:left="0"/>
              <w:jc w:val="both"/>
              <w:textAlignment w:val="baseline"/>
              <w:rPr>
                <w:color w:val="FF0000"/>
                <w:sz w:val="22"/>
                <w:szCs w:val="20"/>
              </w:rPr>
            </w:pPr>
            <w:r w:rsidRPr="00A347F6">
              <w:rPr>
                <w:color w:val="FF0000"/>
                <w:sz w:val="22"/>
                <w:szCs w:val="20"/>
              </w:rPr>
              <w:t>218,34</w:t>
            </w:r>
          </w:p>
        </w:tc>
      </w:tr>
      <w:tr w:rsidR="00A36C1C" w:rsidRPr="00805A32" w14:paraId="438B6923" w14:textId="77777777" w:rsidTr="00E165C8">
        <w:tc>
          <w:tcPr>
            <w:tcW w:w="1818" w:type="dxa"/>
            <w:shd w:val="clear" w:color="auto" w:fill="auto"/>
          </w:tcPr>
          <w:p w14:paraId="7E54A55A"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KA13</w:t>
            </w:r>
            <w:r>
              <w:rPr>
                <w:sz w:val="22"/>
                <w:szCs w:val="20"/>
              </w:rPr>
              <w:t xml:space="preserve"> *)</w:t>
            </w:r>
          </w:p>
        </w:tc>
        <w:tc>
          <w:tcPr>
            <w:tcW w:w="1777" w:type="dxa"/>
            <w:shd w:val="clear" w:color="auto" w:fill="auto"/>
          </w:tcPr>
          <w:p w14:paraId="10586A9B"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0001</w:t>
            </w:r>
          </w:p>
          <w:p w14:paraId="2AFE67FE"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0053</w:t>
            </w:r>
            <w:r>
              <w:rPr>
                <w:sz w:val="22"/>
                <w:szCs w:val="20"/>
              </w:rPr>
              <w:t xml:space="preserve"> </w:t>
            </w:r>
          </w:p>
        </w:tc>
        <w:tc>
          <w:tcPr>
            <w:tcW w:w="1993" w:type="dxa"/>
            <w:shd w:val="clear" w:color="auto" w:fill="auto"/>
          </w:tcPr>
          <w:p w14:paraId="7CE85123"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5.109,62</w:t>
            </w:r>
          </w:p>
          <w:p w14:paraId="777DB20F" w14:textId="77777777" w:rsidR="00A36C1C" w:rsidRPr="003F0978" w:rsidRDefault="00A36C1C" w:rsidP="00E165C8">
            <w:pPr>
              <w:pStyle w:val="Bemerkung"/>
              <w:adjustRightInd w:val="0"/>
              <w:spacing w:line="360" w:lineRule="atLeast"/>
              <w:ind w:left="0"/>
              <w:jc w:val="both"/>
              <w:textAlignment w:val="baseline"/>
              <w:rPr>
                <w:color w:val="FF0000"/>
                <w:sz w:val="22"/>
                <w:szCs w:val="20"/>
              </w:rPr>
            </w:pPr>
            <w:r w:rsidRPr="003F0978">
              <w:rPr>
                <w:color w:val="FF0000"/>
                <w:sz w:val="22"/>
                <w:szCs w:val="20"/>
              </w:rPr>
              <w:t>201,54</w:t>
            </w:r>
          </w:p>
          <w:p w14:paraId="2C24DD84" w14:textId="77777777" w:rsidR="00A36C1C" w:rsidRPr="00805A32" w:rsidRDefault="00A36C1C" w:rsidP="00E165C8">
            <w:pPr>
              <w:pStyle w:val="Bemerkung"/>
              <w:adjustRightInd w:val="0"/>
              <w:spacing w:line="360" w:lineRule="atLeast"/>
              <w:ind w:left="0"/>
              <w:jc w:val="both"/>
              <w:textAlignment w:val="baseline"/>
              <w:rPr>
                <w:sz w:val="22"/>
                <w:szCs w:val="20"/>
              </w:rPr>
            </w:pPr>
            <w:r>
              <w:rPr>
                <w:sz w:val="22"/>
                <w:szCs w:val="20"/>
              </w:rPr>
              <w:t>(Bemessungsgrundlage)</w:t>
            </w:r>
          </w:p>
        </w:tc>
        <w:tc>
          <w:tcPr>
            <w:tcW w:w="1786" w:type="dxa"/>
            <w:shd w:val="clear" w:color="auto" w:fill="auto"/>
          </w:tcPr>
          <w:p w14:paraId="1D52D25E"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p w14:paraId="0D5D2995"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13</w:t>
            </w:r>
          </w:p>
        </w:tc>
        <w:tc>
          <w:tcPr>
            <w:tcW w:w="1801" w:type="dxa"/>
            <w:shd w:val="clear" w:color="auto" w:fill="auto"/>
          </w:tcPr>
          <w:p w14:paraId="4A10ECE7" w14:textId="77777777" w:rsidR="00A36C1C" w:rsidRPr="00805A32" w:rsidRDefault="00A36C1C" w:rsidP="00E165C8">
            <w:pPr>
              <w:pStyle w:val="Bemerkung"/>
              <w:adjustRightInd w:val="0"/>
              <w:spacing w:line="360" w:lineRule="atLeast"/>
              <w:ind w:left="0"/>
              <w:jc w:val="both"/>
              <w:textAlignment w:val="baseline"/>
              <w:rPr>
                <w:sz w:val="22"/>
                <w:szCs w:val="20"/>
              </w:rPr>
            </w:pPr>
            <w:r w:rsidRPr="00805A32">
              <w:rPr>
                <w:sz w:val="22"/>
                <w:szCs w:val="20"/>
              </w:rPr>
              <w:t>5.535,42</w:t>
            </w:r>
          </w:p>
          <w:p w14:paraId="065D4778" w14:textId="77777777" w:rsidR="00A36C1C" w:rsidRPr="00A347F6" w:rsidRDefault="00A36C1C" w:rsidP="00E165C8">
            <w:pPr>
              <w:pStyle w:val="Bemerkung"/>
              <w:adjustRightInd w:val="0"/>
              <w:spacing w:line="360" w:lineRule="atLeast"/>
              <w:ind w:left="0"/>
              <w:jc w:val="both"/>
              <w:textAlignment w:val="baseline"/>
              <w:rPr>
                <w:color w:val="FF0000"/>
                <w:sz w:val="22"/>
                <w:szCs w:val="20"/>
              </w:rPr>
            </w:pPr>
            <w:r w:rsidRPr="00A347F6">
              <w:rPr>
                <w:color w:val="FF0000"/>
                <w:sz w:val="22"/>
                <w:szCs w:val="20"/>
              </w:rPr>
              <w:t>218,34</w:t>
            </w:r>
          </w:p>
        </w:tc>
      </w:tr>
    </w:tbl>
    <w:p w14:paraId="564D3370" w14:textId="77777777" w:rsidR="00A36C1C" w:rsidRPr="00E41183" w:rsidRDefault="00A36C1C" w:rsidP="00A36C1C">
      <w:pPr>
        <w:pStyle w:val="Bemerkung"/>
        <w:rPr>
          <w:szCs w:val="18"/>
        </w:rPr>
      </w:pPr>
      <w:r w:rsidRPr="00E41183">
        <w:rPr>
          <w:szCs w:val="18"/>
        </w:rPr>
        <w:t>Die LoA 0053 ist neu die LoA 0084</w:t>
      </w:r>
    </w:p>
    <w:p w14:paraId="6ABB33B7" w14:textId="77777777" w:rsidR="00A36C1C" w:rsidRDefault="00A36C1C" w:rsidP="00A36C1C">
      <w:pPr>
        <w:pStyle w:val="Bemerkung"/>
        <w:rPr>
          <w:color w:val="548DD4"/>
          <w:sz w:val="22"/>
          <w:szCs w:val="20"/>
        </w:rPr>
      </w:pPr>
    </w:p>
    <w:p w14:paraId="2ABBE021" w14:textId="77777777" w:rsidR="00A36C1C" w:rsidRDefault="00A36C1C" w:rsidP="00A36C1C">
      <w:pPr>
        <w:pStyle w:val="Bemerkung"/>
        <w:rPr>
          <w:color w:val="548DD4"/>
          <w:sz w:val="22"/>
          <w:szCs w:val="20"/>
        </w:rPr>
      </w:pPr>
      <w:r>
        <w:rPr>
          <w:color w:val="548DD4"/>
          <w:sz w:val="22"/>
          <w:szCs w:val="20"/>
        </w:rPr>
        <w:t>*) in KA10 gibt es keine aktiven Fälle mehr, nur noch jeweils 1 Fall in KA11, KA12 und KA13)</w:t>
      </w:r>
    </w:p>
    <w:p w14:paraId="04921401" w14:textId="77777777" w:rsidR="00A36C1C" w:rsidRPr="002F09D1" w:rsidRDefault="00A36C1C" w:rsidP="00A36C1C">
      <w:pPr>
        <w:pStyle w:val="Bemerkung"/>
        <w:rPr>
          <w:color w:val="548DD4"/>
          <w:sz w:val="22"/>
          <w:szCs w:val="20"/>
        </w:rPr>
      </w:pPr>
      <w:r>
        <w:rPr>
          <w:color w:val="548DD4"/>
          <w:sz w:val="22"/>
          <w:szCs w:val="20"/>
        </w:rPr>
        <w:t xml:space="preserve"> </w:t>
      </w:r>
    </w:p>
    <w:p w14:paraId="73161ECF" w14:textId="77777777" w:rsidR="00A36C1C" w:rsidRPr="00805A32" w:rsidRDefault="00A36C1C" w:rsidP="00A36C1C">
      <w:pPr>
        <w:pStyle w:val="Bemerkung"/>
        <w:rPr>
          <w:i w:val="0"/>
          <w:sz w:val="22"/>
          <w:szCs w:val="20"/>
        </w:rPr>
      </w:pPr>
      <w:r w:rsidRPr="00805A32">
        <w:rPr>
          <w:i w:val="0"/>
          <w:sz w:val="22"/>
          <w:szCs w:val="20"/>
        </w:rPr>
        <w:t>Die LoA 0440 - Urlaubsgeld PKE beträgt unverändert 21,30 Euro.</w:t>
      </w:r>
    </w:p>
    <w:p w14:paraId="32A8F119" w14:textId="77777777" w:rsidR="00A36C1C" w:rsidRPr="00805A32" w:rsidRDefault="00A36C1C" w:rsidP="00A36C1C">
      <w:pPr>
        <w:pStyle w:val="Bemerkung"/>
        <w:rPr>
          <w:i w:val="0"/>
          <w:sz w:val="22"/>
          <w:szCs w:val="20"/>
        </w:rPr>
      </w:pPr>
      <w:r w:rsidRPr="00805A32">
        <w:rPr>
          <w:i w:val="0"/>
          <w:sz w:val="22"/>
          <w:szCs w:val="20"/>
        </w:rPr>
        <w:t>Die LoA 0530 - Versorgungszuschlag berechnet sich wie bisher aus den LOA 0001 und 0053.</w:t>
      </w:r>
    </w:p>
    <w:p w14:paraId="22118F92" w14:textId="77777777" w:rsidR="00A36C1C" w:rsidRPr="005A65AD" w:rsidRDefault="00A36C1C" w:rsidP="00680A5B">
      <w:pPr>
        <w:rPr>
          <w:b/>
        </w:rPr>
      </w:pPr>
    </w:p>
    <w:p w14:paraId="3F485CCB" w14:textId="576AA50A" w:rsidR="00365728" w:rsidRPr="0077277F" w:rsidRDefault="00365728" w:rsidP="004877B0">
      <w:pPr>
        <w:pStyle w:val="berschrift3LfF"/>
      </w:pPr>
      <w:bookmarkStart w:id="20" w:name="_Toc128746245"/>
      <w:r w:rsidRPr="0077277F">
        <w:t>Umstellungsreport</w:t>
      </w:r>
      <w:bookmarkEnd w:id="20"/>
    </w:p>
    <w:p w14:paraId="277FB7FD" w14:textId="13E5FE30" w:rsidR="00365728" w:rsidRPr="0077277F" w:rsidRDefault="00365728">
      <w:r w:rsidRPr="0077277F">
        <w:t xml:space="preserve">Zur Umstellung der Daten </w:t>
      </w:r>
      <w:r w:rsidR="008E7A7E" w:rsidRPr="0077277F">
        <w:t xml:space="preserve">aus dem IT 0595 </w:t>
      </w:r>
      <w:r w:rsidRPr="0077277F">
        <w:t xml:space="preserve">zum Zeitpunkt des Inkrafttretens des Gesetzes wird auf die beiliegende Anlage </w:t>
      </w:r>
      <w:r w:rsidR="003F1B7C">
        <w:t xml:space="preserve">„Matrix Überleitung“ </w:t>
      </w:r>
      <w:r w:rsidRPr="0077277F">
        <w:t>verwiesen</w:t>
      </w:r>
      <w:r w:rsidR="003F1B7C">
        <w:t>.</w:t>
      </w:r>
    </w:p>
    <w:p w14:paraId="4B1427E5" w14:textId="79552FDB" w:rsidR="00073E39" w:rsidRPr="0077277F" w:rsidRDefault="00037AC4">
      <w:r>
        <w:t>Im Rahmen der Umstellung soll das Layout geändert werden die kundneigene Datengruppe „Teilzeitberechnung bei Konkurrenzfällen“ wird ab 01.04.2023 nicht mehr fortgeführt bzw. ist zum 01.04.2023 auszublenden. Zahlfälle. Bei denen in der Datengruppe noch Daten enthalten waren, wurde an die Bezügesachbearbeiterr zur Korrektur (entfernen der Daten aus der Datengruppe) gegeben.</w:t>
      </w:r>
      <w:r w:rsidR="00073E39">
        <w:t xml:space="preserve">Um Datenschiefstände künftig zu vermeiden, sollen im Rahmen des Umstellungsreports auch </w:t>
      </w:r>
      <w:r w:rsidR="00C452F6">
        <w:t xml:space="preserve">ausgeschiedene Fälle </w:t>
      </w:r>
      <w:r w:rsidR="00073E39">
        <w:t>mitgenommen werden</w:t>
      </w:r>
      <w:r w:rsidR="00493081">
        <w:t xml:space="preserve"> (auch wenn sie einem Mitarbeiterkreis zugeordnet sind, der im Konzept unter Nr. 1 nicht genannt ist)</w:t>
      </w:r>
      <w:r w:rsidR="00C452F6">
        <w:t xml:space="preserve">. </w:t>
      </w:r>
    </w:p>
    <w:p w14:paraId="1B8D2E75" w14:textId="5419DC25" w:rsidR="008E7A7E" w:rsidRPr="0077277F" w:rsidRDefault="008E7A7E">
      <w:r w:rsidRPr="0077277F">
        <w:t>Die Lohnart</w:t>
      </w:r>
      <w:r w:rsidR="00AB0754">
        <w:t>en</w:t>
      </w:r>
      <w:r w:rsidRPr="0077277F">
        <w:t xml:space="preserve"> 0054 </w:t>
      </w:r>
      <w:r w:rsidR="00AB0754">
        <w:t xml:space="preserve">und 7054 </w:t>
      </w:r>
      <w:r w:rsidRPr="0077277F">
        <w:t>[Familienzuschlag (Diff.)] w</w:t>
      </w:r>
      <w:r w:rsidR="00AB0754">
        <w:t>e</w:t>
      </w:r>
      <w:r w:rsidRPr="0077277F">
        <w:t>rd</w:t>
      </w:r>
      <w:r w:rsidR="00AB0754">
        <w:t>en</w:t>
      </w:r>
      <w:r w:rsidRPr="0077277F">
        <w:t xml:space="preserve"> ab dem Umstellungszeitpunkt nicht mehr benötigt. Die Lohnart</w:t>
      </w:r>
      <w:r w:rsidR="00AB0754">
        <w:t>en</w:t>
      </w:r>
      <w:r w:rsidRPr="0077277F">
        <w:t xml:space="preserve"> war</w:t>
      </w:r>
      <w:r w:rsidR="00AB0754">
        <w:t>en</w:t>
      </w:r>
      <w:r w:rsidRPr="0077277F">
        <w:t xml:space="preserve"> erforderlich, um die besondere </w:t>
      </w:r>
      <w:r w:rsidRPr="0077277F">
        <w:lastRenderedPageBreak/>
        <w:t>Konkurrenzregelung des Art. 10 BayMinG abbilden zu können. Gem. § 5 des Gesetzes zur Neuausrichtung orts- und familienbezogener Besoldungsbestandteile wird Art. 10 Abs. 1 Nr. 2 BayMinG neu gefasst. Dies für dazu, dass Kabinetsmitglieder einen OFZ nach den für Beamte geltenden Vorschriften erhalten. Somit ist die bisher in Art. 10 Abs. 1 Nr. 2 BayMinG enthaltene besondere Konkurrenzregelung obsolet.</w:t>
      </w:r>
    </w:p>
    <w:p w14:paraId="00B60F09" w14:textId="7F1F4D61" w:rsidR="008E7A7E" w:rsidRDefault="008E7A7E">
      <w:r w:rsidRPr="0077277F">
        <w:t>Ab dem Umstellungszeitpunkt k</w:t>
      </w:r>
      <w:r w:rsidR="00AB0754">
        <w:t>ö</w:t>
      </w:r>
      <w:r w:rsidRPr="0077277F">
        <w:t>nn</w:t>
      </w:r>
      <w:r w:rsidR="00AB0754">
        <w:t>en</w:t>
      </w:r>
      <w:r w:rsidRPr="0077277F">
        <w:t xml:space="preserve"> die Lohnart</w:t>
      </w:r>
      <w:r w:rsidR="00AB0754">
        <w:t>en</w:t>
      </w:r>
      <w:r w:rsidRPr="0077277F">
        <w:t xml:space="preserve"> daher aus dem IT 0008 entfernt werden.</w:t>
      </w:r>
    </w:p>
    <w:p w14:paraId="5C4A7867" w14:textId="50FAF583" w:rsidR="000B51A1" w:rsidRDefault="00F60ECC">
      <w:r>
        <w:t xml:space="preserve">Für </w:t>
      </w:r>
      <w:r w:rsidR="000B51A1">
        <w:t xml:space="preserve">Fälle mit dem Wert „H1 ledig (Altfall)“ und „H2 gesch. (Altfall)“ im Feld Grund des IT 0595 Subtyp 3 wird ggf. ein eigener Report benötigt. </w:t>
      </w:r>
      <w:r>
        <w:t xml:space="preserve">In diesen Fällen gilt eine </w:t>
      </w:r>
      <w:r w:rsidR="000B51A1">
        <w:t xml:space="preserve">Rechtstandswahrung und </w:t>
      </w:r>
      <w:r>
        <w:t>eine</w:t>
      </w:r>
      <w:r w:rsidR="000B51A1">
        <w:t xml:space="preserve"> damit verbunde</w:t>
      </w:r>
      <w:r>
        <w:t>ne</w:t>
      </w:r>
      <w:r w:rsidR="00190785">
        <w:t>,</w:t>
      </w:r>
      <w:r w:rsidR="00D464C3">
        <w:t xml:space="preserve"> auch</w:t>
      </w:r>
      <w:r>
        <w:t xml:space="preserve"> künftige Bezügeanpassung.</w:t>
      </w:r>
      <w:r w:rsidR="000B51A1">
        <w:t xml:space="preserve"> </w:t>
      </w:r>
      <w:r>
        <w:t>D</w:t>
      </w:r>
      <w:r w:rsidR="000B51A1">
        <w:t xml:space="preserve">iese Fälle </w:t>
      </w:r>
      <w:r>
        <w:t xml:space="preserve">werden </w:t>
      </w:r>
      <w:r w:rsidR="000B51A1">
        <w:t xml:space="preserve">zum 01.04.2023 mit einer eigenen Lohnart (LoA 7091 (OFZ Rechtstand HStruktG)) </w:t>
      </w:r>
      <w:r>
        <w:t xml:space="preserve">im IT 0008 in den Ortsklassen I-VI abgebildet. </w:t>
      </w:r>
      <w:r w:rsidR="00D464C3">
        <w:t xml:space="preserve">In der Ortsklasse VII übersteigt der OFZ der Stufe L </w:t>
      </w:r>
      <w:r w:rsidR="00190785">
        <w:t xml:space="preserve">den bisherigen FZ der Stufe 1. </w:t>
      </w:r>
      <w:r>
        <w:t>Der IT 0595 Subtyp 3 wird auch bei diesen Fällen, wie in der Anlage „Matrix Überleitung“ beschrieben abgegrenzt.</w:t>
      </w:r>
    </w:p>
    <w:p w14:paraId="1D69943E" w14:textId="583C0685" w:rsidR="00C258D2" w:rsidRPr="0077277F" w:rsidRDefault="00C258D2">
      <w:r>
        <w:t>Neben der Umstellung bzw. Überleitung der Datensätze im IT0595 sind u.a. zur korrekten Anzeige der Mietenstufen im IT0008 vor allem im Zusammenhang mit der maßgeblichen Mietenstufe bei der Witwe bzw. jüngsten Waise bei Hintebliebenen die bisherigen jüngsten Datensätze im IT0008 auf den 1.4.2023 zu kopieren. Dies hat zur Folge, dass im neuen ab dem Zeitpunkt der Rechtsänderung gültigen Datensatz das neue Lohnartenmuster aus der V_T539A für den jeweiligen Mitarbeiterkreis verwendet wird. Hierbei ist jedoch darauf zu achten, dass in den Fällen, in denen zum Zeitpunkt der Überleitung in das Neue Dienstrecht zum 1.1.2011 Lohnarten wegen des Besitzstandes</w:t>
      </w:r>
      <w:r w:rsidR="0079245D">
        <w:t xml:space="preserve"> (Art. 100. 101 BayBeamtVG) weiter zu verwenden waren (z.B. LoA 7216 – Allg. Stellenzulage VB Nr. 27) auch nach der Überleitung zum 1.4.2023 weiterhin zur Verfügung stehen müssen und der neue Überleitungsreport die LoA 7S01 nicht </w:t>
      </w:r>
      <w:r w:rsidR="005600C6">
        <w:t xml:space="preserve">zusätzlich </w:t>
      </w:r>
      <w:r w:rsidR="0079245D">
        <w:t>mitanlegt bzw. die LoA aus de</w:t>
      </w:r>
      <w:r w:rsidR="005600C6">
        <w:t>m</w:t>
      </w:r>
      <w:r w:rsidR="0079245D">
        <w:t xml:space="preserve"> neu angelegten Satz des IT0008 löscht.</w:t>
      </w:r>
    </w:p>
    <w:p w14:paraId="5B8E4316" w14:textId="01F2532B" w:rsidR="00ED2662" w:rsidRDefault="00ED2662" w:rsidP="001A5988">
      <w:pPr>
        <w:pStyle w:val="berschrift2LfF"/>
      </w:pPr>
      <w:bookmarkStart w:id="21" w:name="_Toc128746246"/>
      <w:r>
        <w:t>Besitzstand nach Art. 109 Abs. 3 BayBesG-E</w:t>
      </w:r>
      <w:r w:rsidR="002E16AE">
        <w:t xml:space="preserve"> und Art. 114</w:t>
      </w:r>
      <w:r w:rsidR="009D225E">
        <w:t>g</w:t>
      </w:r>
      <w:r w:rsidR="002E16AE">
        <w:t xml:space="preserve"> Abs. </w:t>
      </w:r>
      <w:r w:rsidR="0096480B">
        <w:t xml:space="preserve">1 </w:t>
      </w:r>
      <w:r w:rsidR="002E16AE">
        <w:t>BayBeamtVG-E</w:t>
      </w:r>
      <w:bookmarkEnd w:id="21"/>
    </w:p>
    <w:p w14:paraId="063D6A84" w14:textId="6558ECFD" w:rsidR="00ED2662" w:rsidRDefault="00ED2662" w:rsidP="00ED2662">
      <w:r w:rsidRPr="00ED2662">
        <w:t xml:space="preserve">Mit Art. 109 Abs. 3 BayBesG </w:t>
      </w:r>
      <w:r w:rsidR="008F2DFC" w:rsidRPr="006F12B1">
        <w:t xml:space="preserve">und Art. 114g Abs. 1 BayBeamtVG </w:t>
      </w:r>
      <w:r w:rsidRPr="006F12B1">
        <w:t>wurde</w:t>
      </w:r>
      <w:r w:rsidR="008F2DFC" w:rsidRPr="006F12B1">
        <w:t>n</w:t>
      </w:r>
      <w:r w:rsidRPr="006F12B1">
        <w:t xml:space="preserve"> </w:t>
      </w:r>
      <w:r w:rsidRPr="00ED2662">
        <w:t>Rechtsgrundlage</w:t>
      </w:r>
      <w:r w:rsidR="008F2DFC">
        <w:t>n</w:t>
      </w:r>
      <w:r w:rsidRPr="00ED2662">
        <w:t xml:space="preserve"> geschaffen, um Berechtigten, die </w:t>
      </w:r>
      <w:r w:rsidR="00B0023A">
        <w:t>zum Inkrafttreten der Neuregelung</w:t>
      </w:r>
      <w:r w:rsidRPr="00ED2662">
        <w:t xml:space="preserve"> Anspruch auf einen Familienzuschlag oder eine Ballungsraumzulage </w:t>
      </w:r>
      <w:r w:rsidR="00D404E6">
        <w:t>bzw.</w:t>
      </w:r>
      <w:r w:rsidRPr="00ED2662">
        <w:t xml:space="preserve"> auf beide Leistungen haben</w:t>
      </w:r>
      <w:r w:rsidR="00D404E6">
        <w:t>,</w:t>
      </w:r>
      <w:r w:rsidRPr="00ED2662">
        <w:t xml:space="preserve"> im Wege der Besitzstandswahrung die nach </w:t>
      </w:r>
      <w:r w:rsidR="00D404E6">
        <w:t>der bisherigen Rechtslage gewährten Leistungen we</w:t>
      </w:r>
      <w:r w:rsidRPr="00ED2662">
        <w:t>iter zu gewähren</w:t>
      </w:r>
      <w:r w:rsidR="00D404E6">
        <w:t xml:space="preserve"> (solange </w:t>
      </w:r>
      <w:r w:rsidR="00B7079F" w:rsidRPr="0077277F">
        <w:rPr>
          <w:b/>
        </w:rPr>
        <w:t>eine der möglichen Anspruchsvoraussetzungen</w:t>
      </w:r>
      <w:r w:rsidR="00B7079F" w:rsidRPr="0077277F">
        <w:t xml:space="preserve"> </w:t>
      </w:r>
      <w:r w:rsidR="00D404E6" w:rsidRPr="0077277F">
        <w:t>nach der bisherigen Rechtslage vorlieg</w:t>
      </w:r>
      <w:r w:rsidR="00B7079F" w:rsidRPr="0077277F">
        <w:t xml:space="preserve">t, der konkrete </w:t>
      </w:r>
      <w:r w:rsidR="00B7079F" w:rsidRPr="0077277F">
        <w:lastRenderedPageBreak/>
        <w:t>Grund für die Zahlung ist unerheblich</w:t>
      </w:r>
      <w:r w:rsidR="00D404E6" w:rsidRPr="0077277F">
        <w:t>)</w:t>
      </w:r>
      <w:r w:rsidRPr="0077277F">
        <w:t xml:space="preserve">, sofern </w:t>
      </w:r>
      <w:r w:rsidR="00D404E6" w:rsidRPr="0077277F">
        <w:t xml:space="preserve">die betragsmäßige Summe der Leistungen </w:t>
      </w:r>
      <w:r w:rsidR="00D404E6">
        <w:t xml:space="preserve">den nach </w:t>
      </w:r>
      <w:r w:rsidR="00514700">
        <w:t xml:space="preserve">den Art. 35 bis 37 in der jeweils geltenden Fassung zu gewährenden </w:t>
      </w:r>
      <w:r w:rsidRPr="00ED2662">
        <w:t xml:space="preserve">Orts- und Familienzuschlag (OFZ) </w:t>
      </w:r>
      <w:r w:rsidR="00514700">
        <w:t>übersteigt</w:t>
      </w:r>
      <w:r w:rsidRPr="00ED2662">
        <w:t>.</w:t>
      </w:r>
    </w:p>
    <w:p w14:paraId="2BEF73F7" w14:textId="1EC582AD" w:rsidR="007F63B8" w:rsidRPr="0077277F" w:rsidRDefault="007F63B8" w:rsidP="007F63B8">
      <w:r w:rsidRPr="006D52AB">
        <w:rPr>
          <w:b/>
        </w:rPr>
        <w:t>Hinweis bezüglich Wegfall des Kas</w:t>
      </w:r>
      <w:r w:rsidR="001A0F2F" w:rsidRPr="006D52AB">
        <w:rPr>
          <w:b/>
        </w:rPr>
        <w:t>er</w:t>
      </w:r>
      <w:r w:rsidRPr="006D52AB">
        <w:rPr>
          <w:b/>
        </w:rPr>
        <w:t>nierungsbetrages</w:t>
      </w:r>
      <w:r w:rsidRPr="0077277F">
        <w:t xml:space="preserve"> nach Art. 35 Abs. 2 BayBesG (alt) bei der Besitzstandsermittlung</w:t>
      </w:r>
      <w:r w:rsidR="00937D4A" w:rsidRPr="0077277F">
        <w:t xml:space="preserve"> (Lohnart 1223)</w:t>
      </w:r>
      <w:r w:rsidRPr="0077277F">
        <w:t>:</w:t>
      </w:r>
    </w:p>
    <w:p w14:paraId="601B199D" w14:textId="60142A07" w:rsidR="007F63B8" w:rsidRDefault="00937D4A" w:rsidP="007F63B8">
      <w:pPr>
        <w:rPr>
          <w:rFonts w:cs="Arial"/>
        </w:rPr>
      </w:pPr>
      <w:r w:rsidRPr="0077277F">
        <w:rPr>
          <w:rFonts w:cs="Arial"/>
        </w:rPr>
        <w:t xml:space="preserve">Beim Vergleich des nach neuem Recht zu zahlenden OFZ mit dem </w:t>
      </w:r>
      <w:r w:rsidR="001E7A17" w:rsidRPr="0077277F">
        <w:rPr>
          <w:rFonts w:cs="Arial"/>
        </w:rPr>
        <w:t>zuvor gezahlten Familienzuschlag nach altem Recht ist der Anrechnungsbetrag nach Art. 35 Abs. 2 BayBesG</w:t>
      </w:r>
      <w:r w:rsidR="00B87C82">
        <w:rPr>
          <w:rFonts w:cs="Arial"/>
        </w:rPr>
        <w:t xml:space="preserve"> </w:t>
      </w:r>
      <w:r w:rsidR="001E7A17" w:rsidRPr="0077277F">
        <w:rPr>
          <w:rFonts w:cs="Arial"/>
        </w:rPr>
        <w:t>(alt) außer Ansatz zu lassen.</w:t>
      </w:r>
    </w:p>
    <w:p w14:paraId="009D36FF" w14:textId="1ADCBC76" w:rsidR="006D52AB" w:rsidRPr="006D52AB" w:rsidRDefault="006D52AB" w:rsidP="007F63B8">
      <w:pPr>
        <w:rPr>
          <w:rFonts w:cs="Arial"/>
          <w:b/>
        </w:rPr>
      </w:pPr>
      <w:r w:rsidRPr="006D52AB">
        <w:rPr>
          <w:rFonts w:cs="Arial"/>
          <w:b/>
        </w:rPr>
        <w:t>Hinweis bezüglich der Ermittlung der dieskriminierunsfreien Mehrarbeit</w:t>
      </w:r>
    </w:p>
    <w:p w14:paraId="2136C400" w14:textId="7C278747" w:rsidR="006D52AB" w:rsidRPr="0077277F" w:rsidRDefault="006D52AB" w:rsidP="007F63B8">
      <w:pPr>
        <w:rPr>
          <w:rFonts w:cs="Arial"/>
        </w:rPr>
      </w:pPr>
      <w:r>
        <w:rPr>
          <w:rFonts w:cs="Arial"/>
        </w:rPr>
        <w:t xml:space="preserve">Seitens des StMFH wurde </w:t>
      </w:r>
      <w:r w:rsidR="004A49D5">
        <w:rPr>
          <w:rFonts w:cs="Arial"/>
        </w:rPr>
        <w:t xml:space="preserve">folgendes </w:t>
      </w:r>
      <w:r>
        <w:rPr>
          <w:rFonts w:cs="Arial"/>
        </w:rPr>
        <w:t>klargestellt</w:t>
      </w:r>
      <w:r w:rsidR="004A49D5">
        <w:rPr>
          <w:rFonts w:cs="Arial"/>
        </w:rPr>
        <w:t>:</w:t>
      </w:r>
      <w:r>
        <w:rPr>
          <w:rFonts w:cs="Arial"/>
        </w:rPr>
        <w:t xml:space="preserve"> </w:t>
      </w:r>
      <w:r w:rsidR="004A49D5">
        <w:rPr>
          <w:rFonts w:cs="Arial"/>
        </w:rPr>
        <w:t>I</w:t>
      </w:r>
      <w:r>
        <w:rPr>
          <w:rFonts w:cs="Arial"/>
        </w:rPr>
        <w:t>m Wege der Gesetzesauslegung ergibt sich, dass auch ein fortzuzahlender Familienzuschlag nach Art. 109 Abs. 3 BayBesG-E in die Grundlage für die Berechnung von diskriminierungsfreier Mehrarbeitsvergütung einfließt. Art. 109 Abs. 3 BayBesG-E bezieht sich (u.a.) explizit auf den Familienzuschlag nach Art. 35 bis 37 BayBesG nach altem Recht, bei welchem es sich um eine Besoldungsleistung i.S.d. Art. 2 BayBesG handelt und ordnet an , dass „diese Leistung(en)“ weitergewärht wird (werden), so lange die genannten Voraussetzungen vorliegen. Diens impliziert – auch vom Sinn und Zweck der Übergangsregelung – dass auch in Fällen, in denen künftig über Art. 109 Abs. 3 BayBesG-E jedoch in Verbindung mit dem alten Recht, gewährten Leistungen bei der Berechnung zu berücksichtigen sind.</w:t>
      </w:r>
    </w:p>
    <w:p w14:paraId="0598022D" w14:textId="09D781B2" w:rsidR="00222C09" w:rsidRDefault="00222C09" w:rsidP="00222C09">
      <w:pPr>
        <w:pStyle w:val="berschrift3LfF"/>
      </w:pPr>
      <w:bookmarkStart w:id="22" w:name="_Toc128746247"/>
      <w:r>
        <w:t>Besitzstandsermittlung</w:t>
      </w:r>
      <w:bookmarkEnd w:id="22"/>
    </w:p>
    <w:p w14:paraId="7D2BEBE4" w14:textId="041894E8" w:rsidR="00ED2662" w:rsidRPr="0077277F" w:rsidRDefault="00222C09" w:rsidP="00ED2662">
      <w:r>
        <w:t>Es</w:t>
      </w:r>
      <w:r w:rsidRPr="00ED2662">
        <w:t xml:space="preserve"> </w:t>
      </w:r>
      <w:r w:rsidR="00ED2662" w:rsidRPr="00ED2662">
        <w:t xml:space="preserve">ist – ähnlich der Vergleichsrechnung in </w:t>
      </w:r>
      <w:r w:rsidR="00ED6F7D">
        <w:t xml:space="preserve">Art. 109 </w:t>
      </w:r>
      <w:r w:rsidR="00ED2662" w:rsidRPr="00ED2662">
        <w:t>Abs. 1</w:t>
      </w:r>
      <w:r w:rsidR="00ED6F7D">
        <w:t xml:space="preserve"> BayBesG-E</w:t>
      </w:r>
      <w:r w:rsidR="00ED2662" w:rsidRPr="00ED2662">
        <w:t xml:space="preserve"> – im Wege einer Gesamtbetrachtung zwischen den im jeweiligen Zeitraum nach der </w:t>
      </w:r>
      <w:r w:rsidR="00B0023A">
        <w:t xml:space="preserve">vor dem Inkrafttreten der Neuregelung </w:t>
      </w:r>
      <w:r w:rsidR="00ED2662" w:rsidRPr="00ED2662">
        <w:t xml:space="preserve">geltenden Rechtslage zu gewährenden Familienzuschlägen zzgl. der </w:t>
      </w:r>
      <w:r w:rsidR="00311FCE">
        <w:t xml:space="preserve">ggf. </w:t>
      </w:r>
      <w:r w:rsidR="00ED2662" w:rsidRPr="00ED2662">
        <w:t>zu gewährenden Ballungsraumzulage mit dem tatsächlich zu gewährenden Orts- und Familienzuschlag ein Differenzbetrag zu ermitteln, welcher, sofern dieser größer Null ist, zusätzlich zu gewähren ist.</w:t>
      </w:r>
    </w:p>
    <w:p w14:paraId="3E15297A" w14:textId="2E93E280" w:rsidR="007077D5" w:rsidRPr="0077277F" w:rsidRDefault="007077D5" w:rsidP="00ED2662">
      <w:r w:rsidRPr="0077277F">
        <w:t>Fälle, die aufgrund einer Beurlaubung ohne Dienstbezüge am Tag vor dem Tag des Inkrafttretens des Gesetzes keinen Anspruch auf Gewährung eines FZ oder einer BRZ haben, werden hinsichtlich des Besitzstandes so gestellt, als hätte die Beurlaubung am Tag vor dem Tag des Inkrafttretens geendet (Art. 109 Abs. 3 Satz 2 BayBesG-E).</w:t>
      </w:r>
    </w:p>
    <w:p w14:paraId="4AD1982C" w14:textId="77777777" w:rsidR="00DA4F37" w:rsidRDefault="00DA4F37" w:rsidP="00ED2662">
      <w:pPr>
        <w:rPr>
          <w:u w:val="single"/>
        </w:rPr>
      </w:pPr>
    </w:p>
    <w:p w14:paraId="1F919F35" w14:textId="794AEF77" w:rsidR="005E3368" w:rsidRPr="005E3368" w:rsidRDefault="005E3368" w:rsidP="004877B0">
      <w:pPr>
        <w:spacing w:after="0"/>
        <w:rPr>
          <w:u w:val="single"/>
        </w:rPr>
      </w:pPr>
      <w:r>
        <w:rPr>
          <w:u w:val="single"/>
        </w:rPr>
        <w:t>Grundsatz</w:t>
      </w:r>
      <w:r w:rsidRPr="005E3368">
        <w:rPr>
          <w:u w:val="single"/>
        </w:rPr>
        <w:t>:</w:t>
      </w:r>
    </w:p>
    <w:p w14:paraId="31D9DEA2" w14:textId="17271F8D" w:rsidR="005E3368" w:rsidRDefault="005E3368" w:rsidP="004877B0">
      <w:pPr>
        <w:spacing w:after="0"/>
      </w:pPr>
      <w:r>
        <w:lastRenderedPageBreak/>
        <w:t xml:space="preserve">Anspruch FZ (alt) + Ballungsraumzulage (alt) = </w:t>
      </w:r>
      <w:r w:rsidRPr="00222C09">
        <w:rPr>
          <w:b/>
        </w:rPr>
        <w:t>Besitzstand</w:t>
      </w:r>
      <w:r>
        <w:t xml:space="preserve"> (zum Stichtag)</w:t>
      </w:r>
    </w:p>
    <w:p w14:paraId="7540CCFE" w14:textId="7AC691E1" w:rsidR="005E3368" w:rsidRDefault="005E3368" w:rsidP="004877B0">
      <w:pPr>
        <w:spacing w:after="0"/>
      </w:pPr>
      <w:r>
        <w:t>Besitzstand ./. O</w:t>
      </w:r>
      <w:r w:rsidR="00311FCE">
        <w:t>F</w:t>
      </w:r>
      <w:r>
        <w:t xml:space="preserve">Z (Tag nach Stichtag) = </w:t>
      </w:r>
      <w:r w:rsidRPr="00F13314">
        <w:rPr>
          <w:b/>
        </w:rPr>
        <w:t>Besitzstandszulage</w:t>
      </w:r>
      <w:r>
        <w:t xml:space="preserve"> (sofern größer Null)</w:t>
      </w:r>
    </w:p>
    <w:p w14:paraId="4E994032" w14:textId="77777777" w:rsidR="00CE0B08" w:rsidRDefault="00CE0B08" w:rsidP="00CE0B08">
      <w:pPr>
        <w:spacing w:after="0" w:line="240" w:lineRule="auto"/>
        <w:jc w:val="left"/>
        <w:rPr>
          <w:rFonts w:eastAsia="Calibri" w:cs="Arial"/>
          <w:lang w:eastAsia="en-US"/>
        </w:rPr>
      </w:pPr>
    </w:p>
    <w:p w14:paraId="16A4C38C" w14:textId="4F14088F" w:rsidR="00CE0B08" w:rsidRPr="00CE0B08" w:rsidRDefault="00CE0B08" w:rsidP="00CE0B08">
      <w:pPr>
        <w:spacing w:after="0"/>
        <w:rPr>
          <w:u w:val="single"/>
        </w:rPr>
      </w:pPr>
      <w:r w:rsidRPr="00CE0B08">
        <w:rPr>
          <w:u w:val="single"/>
        </w:rPr>
        <w:t>Für die Ermittlung der Besitzstandszulage gilt folgender Rechenweg:</w:t>
      </w:r>
    </w:p>
    <w:p w14:paraId="49EE9E23" w14:textId="77777777" w:rsidR="00CE0B08" w:rsidRPr="003141C1" w:rsidRDefault="00CE0B08" w:rsidP="00CE0B08">
      <w:pPr>
        <w:spacing w:after="0" w:line="240" w:lineRule="auto"/>
        <w:jc w:val="left"/>
        <w:rPr>
          <w:rFonts w:eastAsia="Calibri" w:cs="Arial"/>
          <w:lang w:eastAsia="en-US"/>
        </w:rPr>
      </w:pPr>
      <w:r w:rsidRPr="003141C1">
        <w:rPr>
          <w:rFonts w:eastAsia="Calibri" w:cs="Arial"/>
          <w:b/>
          <w:lang w:eastAsia="en-US"/>
        </w:rPr>
        <w:t xml:space="preserve">Besitzstand FZ </w:t>
      </w:r>
      <w:r w:rsidRPr="003141C1">
        <w:rPr>
          <w:rFonts w:eastAsia="Calibri" w:cs="Arial"/>
          <w:lang w:eastAsia="en-US"/>
        </w:rPr>
        <w:t xml:space="preserve">(alt) </w:t>
      </w:r>
      <w:r w:rsidRPr="003141C1">
        <w:rPr>
          <w:rFonts w:eastAsia="Calibri" w:cs="Arial"/>
          <w:lang w:eastAsia="en-US"/>
        </w:rPr>
        <w:tab/>
        <w:t xml:space="preserve">(LoA 0050 am Stichtag) </w:t>
      </w:r>
      <w:r w:rsidRPr="003141C1">
        <w:rPr>
          <w:rFonts w:eastAsia="Calibri" w:cs="Arial"/>
          <w:b/>
          <w:vertAlign w:val="superscript"/>
          <w:lang w:eastAsia="en-US"/>
        </w:rPr>
        <w:footnoteReference w:id="1"/>
      </w:r>
      <w:r w:rsidRPr="003141C1">
        <w:rPr>
          <w:rFonts w:eastAsia="Calibri" w:cs="Arial"/>
          <w:lang w:eastAsia="en-US"/>
        </w:rPr>
        <w:t>)</w:t>
      </w:r>
    </w:p>
    <w:p w14:paraId="62357B1B" w14:textId="77777777" w:rsidR="00CE0B08" w:rsidRPr="003141C1" w:rsidRDefault="00CE0B08" w:rsidP="00CE0B08">
      <w:pPr>
        <w:spacing w:after="0" w:line="240" w:lineRule="auto"/>
        <w:jc w:val="left"/>
        <w:rPr>
          <w:rFonts w:eastAsia="Calibri" w:cs="Arial"/>
          <w:lang w:eastAsia="en-US"/>
        </w:rPr>
      </w:pPr>
      <w:r w:rsidRPr="003141C1">
        <w:rPr>
          <w:rFonts w:eastAsia="Calibri" w:cs="Arial"/>
          <w:b/>
          <w:u w:val="single"/>
          <w:lang w:eastAsia="en-US"/>
        </w:rPr>
        <w:t xml:space="preserve">- OFZ (neu) </w:t>
      </w:r>
      <w:r w:rsidRPr="003141C1">
        <w:rPr>
          <w:rFonts w:eastAsia="Calibri" w:cs="Arial"/>
          <w:b/>
          <w:u w:val="single"/>
          <w:lang w:eastAsia="en-US"/>
        </w:rPr>
        <w:tab/>
      </w:r>
      <w:r w:rsidRPr="003141C1">
        <w:rPr>
          <w:rFonts w:eastAsia="Calibri" w:cs="Arial"/>
          <w:b/>
          <w:u w:val="single"/>
          <w:lang w:eastAsia="en-US"/>
        </w:rPr>
        <w:tab/>
      </w:r>
      <w:r w:rsidRPr="003141C1">
        <w:rPr>
          <w:rFonts w:eastAsia="Calibri" w:cs="Arial"/>
          <w:lang w:eastAsia="en-US"/>
        </w:rPr>
        <w:t>(LoA 0080 in der aktuellen Periode)</w:t>
      </w:r>
    </w:p>
    <w:p w14:paraId="38C0A535" w14:textId="77777777" w:rsidR="00CE0B08" w:rsidRPr="003378BF" w:rsidRDefault="00CE0B08" w:rsidP="00CE0B08">
      <w:pPr>
        <w:spacing w:after="0" w:line="240" w:lineRule="auto"/>
        <w:ind w:left="2124" w:hanging="2124"/>
        <w:jc w:val="left"/>
        <w:rPr>
          <w:rFonts w:eastAsia="Calibri" w:cs="Arial"/>
          <w:lang w:eastAsia="en-US"/>
        </w:rPr>
      </w:pPr>
      <w:r w:rsidRPr="003141C1">
        <w:rPr>
          <w:rFonts w:eastAsia="Calibri" w:cs="Arial"/>
          <w:b/>
          <w:lang w:eastAsia="en-US"/>
        </w:rPr>
        <w:t>„Differenz“</w:t>
      </w:r>
      <w:r w:rsidRPr="003141C1">
        <w:rPr>
          <w:rFonts w:eastAsia="Calibri" w:cs="Arial"/>
          <w:b/>
          <w:i/>
          <w:lang w:eastAsia="en-US"/>
        </w:rPr>
        <w:t xml:space="preserve">  </w:t>
      </w:r>
      <w:r w:rsidRPr="003141C1">
        <w:rPr>
          <w:rFonts w:eastAsia="Calibri" w:cs="Arial"/>
          <w:b/>
          <w:i/>
          <w:lang w:eastAsia="en-US"/>
        </w:rPr>
        <w:tab/>
      </w:r>
      <w:r w:rsidRPr="003378BF">
        <w:rPr>
          <w:rFonts w:eastAsia="Calibri" w:cs="Arial"/>
          <w:b/>
          <w:i/>
          <w:sz w:val="28"/>
          <w:szCs w:val="28"/>
          <w:lang w:eastAsia="en-US"/>
        </w:rPr>
        <w:t>FZ-Besitzstandszulage</w:t>
      </w:r>
      <w:r w:rsidRPr="003378BF">
        <w:rPr>
          <w:rFonts w:eastAsia="Calibri" w:cs="Arial"/>
          <w:b/>
          <w:lang w:eastAsia="en-US"/>
        </w:rPr>
        <w:t xml:space="preserve"> </w:t>
      </w:r>
      <w:r w:rsidRPr="003378BF">
        <w:rPr>
          <w:rFonts w:eastAsia="Calibri" w:cs="Arial"/>
          <w:u w:val="single"/>
          <w:lang w:eastAsia="en-US"/>
        </w:rPr>
        <w:t>falls positiver Betrag</w:t>
      </w:r>
      <w:r w:rsidRPr="003378BF">
        <w:rPr>
          <w:rFonts w:eastAsia="Calibri" w:cs="Arial"/>
          <w:lang w:eastAsia="en-US"/>
        </w:rPr>
        <w:t>;</w:t>
      </w:r>
      <w:r w:rsidRPr="003378BF">
        <w:rPr>
          <w:rFonts w:eastAsia="Calibri" w:cs="Arial"/>
          <w:lang w:eastAsia="en-US"/>
        </w:rPr>
        <w:br/>
        <w:t xml:space="preserve">„positive Differenz“ in neue </w:t>
      </w:r>
      <w:r w:rsidRPr="003378BF">
        <w:rPr>
          <w:rFonts w:eastAsia="Calibri" w:cs="Arial"/>
          <w:b/>
          <w:i/>
          <w:lang w:eastAsia="en-US"/>
        </w:rPr>
        <w:t>LoA-1</w:t>
      </w:r>
      <w:r w:rsidRPr="003378BF">
        <w:rPr>
          <w:rFonts w:eastAsia="Calibri" w:cs="Arial"/>
          <w:lang w:eastAsia="en-US"/>
        </w:rPr>
        <w:t xml:space="preserve"> abstellen (</w:t>
      </w:r>
      <w:r w:rsidRPr="003378BF">
        <w:rPr>
          <w:rFonts w:eastAsia="Calibri" w:cs="Arial"/>
          <w:b/>
          <w:u w:val="single"/>
          <w:lang w:eastAsia="en-US"/>
        </w:rPr>
        <w:t>zahlungsrelevant;</w:t>
      </w:r>
      <w:r w:rsidRPr="003378BF">
        <w:rPr>
          <w:rFonts w:eastAsia="Calibri" w:cs="Arial"/>
          <w:b/>
          <w:lang w:eastAsia="en-US"/>
        </w:rPr>
        <w:t xml:space="preserve"> Musterlohnart 0050</w:t>
      </w:r>
      <w:r w:rsidRPr="003378BF">
        <w:rPr>
          <w:rFonts w:eastAsia="Calibri" w:cs="Arial"/>
          <w:lang w:eastAsia="en-US"/>
        </w:rPr>
        <w:t>; fließt deshalb auch in SZ, ATZ-Z und Zuschlag begr. Dienstf. ein; LoA-1 wird auf Bezügemitteilung ausgegeben)</w:t>
      </w:r>
    </w:p>
    <w:p w14:paraId="518EB965" w14:textId="77777777" w:rsidR="00CE0B08" w:rsidRPr="003378BF" w:rsidRDefault="00CE0B08" w:rsidP="00CE0B08">
      <w:pPr>
        <w:spacing w:after="0" w:line="240" w:lineRule="auto"/>
        <w:ind w:left="2124"/>
        <w:jc w:val="left"/>
        <w:rPr>
          <w:rFonts w:eastAsia="Calibri" w:cs="Arial"/>
          <w:lang w:eastAsia="en-US"/>
        </w:rPr>
      </w:pPr>
      <w:r w:rsidRPr="003378BF">
        <w:rPr>
          <w:rFonts w:eastAsia="Calibri" w:cs="Arial"/>
          <w:lang w:eastAsia="en-US"/>
        </w:rPr>
        <w:t>Rechenweg auch bei negativem Betrag fortsetzen</w:t>
      </w:r>
    </w:p>
    <w:p w14:paraId="6B6B3B0B" w14:textId="77777777" w:rsidR="00CE0B08" w:rsidRPr="003378BF" w:rsidRDefault="00CE0B08" w:rsidP="00CE0B08">
      <w:pPr>
        <w:spacing w:after="0" w:line="240" w:lineRule="auto"/>
        <w:jc w:val="left"/>
        <w:rPr>
          <w:rFonts w:eastAsia="Calibri" w:cs="Arial"/>
          <w:lang w:eastAsia="en-US"/>
        </w:rPr>
      </w:pPr>
      <w:r w:rsidRPr="003378BF">
        <w:rPr>
          <w:rFonts w:eastAsia="Calibri" w:cs="Arial"/>
          <w:b/>
          <w:lang w:eastAsia="en-US"/>
        </w:rPr>
        <w:t>+</w:t>
      </w:r>
      <w:r w:rsidRPr="003378BF">
        <w:rPr>
          <w:rFonts w:eastAsia="Calibri" w:cs="Arial"/>
          <w:lang w:eastAsia="en-US"/>
        </w:rPr>
        <w:t xml:space="preserve"> </w:t>
      </w:r>
      <w:r w:rsidRPr="003378BF">
        <w:rPr>
          <w:rFonts w:eastAsia="Calibri" w:cs="Arial"/>
          <w:b/>
          <w:lang w:eastAsia="en-US"/>
        </w:rPr>
        <w:t>Besitzstand BaZ Grundbetrag</w:t>
      </w:r>
      <w:r w:rsidRPr="003378BF">
        <w:rPr>
          <w:rFonts w:eastAsia="Calibri" w:cs="Arial"/>
          <w:lang w:eastAsia="en-US"/>
        </w:rPr>
        <w:t xml:space="preserve"> (LoA 9203 am Stichtag; ggf. auch LoA 9207 (BaZ man.), LoA 9208 (BaZ Besitzstand (alter Besitzstand)) </w:t>
      </w:r>
      <w:r w:rsidRPr="003378BF">
        <w:rPr>
          <w:rFonts w:eastAsia="Calibri" w:cs="Arial"/>
          <w:b/>
          <w:vertAlign w:val="superscript"/>
          <w:lang w:eastAsia="en-US"/>
        </w:rPr>
        <w:t>1</w:t>
      </w:r>
      <w:r w:rsidRPr="003378BF">
        <w:rPr>
          <w:rFonts w:eastAsia="Calibri" w:cs="Arial"/>
          <w:lang w:eastAsia="en-US"/>
        </w:rPr>
        <w:t>)</w:t>
      </w:r>
    </w:p>
    <w:p w14:paraId="0BC50FA8" w14:textId="77777777" w:rsidR="00CE0B08" w:rsidRPr="003378BF" w:rsidRDefault="00CE0B08" w:rsidP="00CE0B08">
      <w:pPr>
        <w:spacing w:after="0" w:line="240" w:lineRule="auto"/>
        <w:jc w:val="left"/>
        <w:rPr>
          <w:rFonts w:eastAsia="Calibri" w:cs="Arial"/>
          <w:lang w:eastAsia="en-US"/>
        </w:rPr>
      </w:pPr>
      <w:r w:rsidRPr="003378BF">
        <w:rPr>
          <w:rFonts w:eastAsia="Calibri" w:cs="Arial"/>
          <w:b/>
          <w:u w:val="single"/>
          <w:lang w:eastAsia="en-US"/>
        </w:rPr>
        <w:t>+ Besitzstand BaZ Kinderzuschlag</w:t>
      </w:r>
      <w:r w:rsidRPr="003378BF">
        <w:rPr>
          <w:rFonts w:eastAsia="Calibri" w:cs="Arial"/>
          <w:lang w:eastAsia="en-US"/>
        </w:rPr>
        <w:t xml:space="preserve"> (LoA 9204 am Stichtag) </w:t>
      </w:r>
      <w:r w:rsidRPr="003378BF">
        <w:rPr>
          <w:rFonts w:eastAsia="Calibri" w:cs="Arial"/>
          <w:b/>
          <w:vertAlign w:val="superscript"/>
          <w:lang w:eastAsia="en-US"/>
        </w:rPr>
        <w:t>1</w:t>
      </w:r>
      <w:r w:rsidRPr="003378BF">
        <w:rPr>
          <w:rFonts w:eastAsia="Calibri" w:cs="Arial"/>
          <w:lang w:eastAsia="en-US"/>
        </w:rPr>
        <w:t>)</w:t>
      </w:r>
    </w:p>
    <w:p w14:paraId="21F660D9" w14:textId="77777777" w:rsidR="00CE0B08" w:rsidRPr="003378BF" w:rsidRDefault="00CE0B08" w:rsidP="00CE0B08">
      <w:pPr>
        <w:spacing w:after="0" w:line="240" w:lineRule="auto"/>
        <w:jc w:val="left"/>
        <w:rPr>
          <w:rFonts w:eastAsia="Calibri" w:cs="Arial"/>
          <w:lang w:eastAsia="en-US"/>
        </w:rPr>
      </w:pPr>
      <w:r w:rsidRPr="003378BF">
        <w:rPr>
          <w:rFonts w:eastAsia="Calibri" w:cs="Arial"/>
          <w:b/>
          <w:i/>
          <w:lang w:eastAsia="en-US"/>
        </w:rPr>
        <w:t>Besitzstandszulage gesamt</w:t>
      </w:r>
      <w:r w:rsidRPr="003378BF">
        <w:rPr>
          <w:rFonts w:eastAsia="Calibri" w:cs="Arial"/>
          <w:b/>
          <w:lang w:eastAsia="en-US"/>
        </w:rPr>
        <w:t xml:space="preserve"> </w:t>
      </w:r>
      <w:r w:rsidRPr="003378BF">
        <w:rPr>
          <w:rFonts w:eastAsia="Calibri" w:cs="Arial"/>
          <w:lang w:eastAsia="en-US"/>
        </w:rPr>
        <w:t>falls positiver Betrag; ein negativer Betrag ist zu verwerfen &gt;&gt;&gt; Ende Berechnung;</w:t>
      </w:r>
    </w:p>
    <w:p w14:paraId="03EE1CE2" w14:textId="77777777" w:rsidR="00CE0B08" w:rsidRPr="003378BF" w:rsidRDefault="00CE0B08" w:rsidP="00CE0B08">
      <w:pPr>
        <w:spacing w:after="0" w:line="240" w:lineRule="auto"/>
        <w:ind w:left="2124"/>
        <w:jc w:val="left"/>
        <w:rPr>
          <w:rFonts w:eastAsia="Calibri" w:cs="Arial"/>
          <w:lang w:eastAsia="en-US"/>
        </w:rPr>
      </w:pPr>
      <w:r w:rsidRPr="003378BF">
        <w:rPr>
          <w:rFonts w:eastAsia="Calibri" w:cs="Arial"/>
          <w:lang w:eastAsia="en-US"/>
        </w:rPr>
        <w:t>positiver Betrag kann, muss aber nicht in eine neue LoA abgestellt werden (es ist keine weitere Verwendung geplant);</w:t>
      </w:r>
    </w:p>
    <w:p w14:paraId="60D6B87B" w14:textId="77777777" w:rsidR="00CE0B08" w:rsidRPr="003378BF" w:rsidRDefault="00CE0B08" w:rsidP="00CE0B08">
      <w:pPr>
        <w:spacing w:after="0" w:line="240" w:lineRule="auto"/>
        <w:jc w:val="left"/>
        <w:rPr>
          <w:rFonts w:eastAsia="Calibri" w:cs="Arial"/>
          <w:lang w:eastAsia="en-US"/>
        </w:rPr>
      </w:pPr>
      <w:r w:rsidRPr="003378BF">
        <w:rPr>
          <w:rFonts w:eastAsia="Calibri" w:cs="Arial"/>
          <w:b/>
          <w:u w:val="single"/>
          <w:lang w:eastAsia="en-US"/>
        </w:rPr>
        <w:t>- FZ-Besitzstandszulage (nur wenn oben positiver Betrag)</w:t>
      </w:r>
    </w:p>
    <w:p w14:paraId="2870313C" w14:textId="77777777" w:rsidR="00CE0B08" w:rsidRPr="003378BF" w:rsidRDefault="00CE0B08" w:rsidP="00CE0B08">
      <w:pPr>
        <w:spacing w:after="0" w:line="240" w:lineRule="auto"/>
        <w:jc w:val="left"/>
        <w:rPr>
          <w:rFonts w:eastAsia="Calibri" w:cs="Arial"/>
          <w:lang w:eastAsia="en-US"/>
        </w:rPr>
      </w:pPr>
      <w:r w:rsidRPr="003378BF">
        <w:rPr>
          <w:rFonts w:eastAsia="Calibri" w:cs="Arial"/>
          <w:b/>
          <w:i/>
          <w:sz w:val="28"/>
          <w:szCs w:val="28"/>
          <w:lang w:eastAsia="en-US"/>
        </w:rPr>
        <w:t>BaZ-Besitzstandszulage</w:t>
      </w:r>
      <w:r w:rsidRPr="003378BF">
        <w:rPr>
          <w:rFonts w:eastAsia="Calibri" w:cs="Arial"/>
          <w:b/>
          <w:i/>
          <w:lang w:eastAsia="en-US"/>
        </w:rPr>
        <w:t xml:space="preserve"> </w:t>
      </w:r>
      <w:r w:rsidRPr="003378BF">
        <w:rPr>
          <w:rFonts w:eastAsia="Calibri" w:cs="Arial"/>
          <w:lang w:eastAsia="en-US"/>
        </w:rPr>
        <w:t>falls positiver Betrag;</w:t>
      </w:r>
    </w:p>
    <w:p w14:paraId="731D8982" w14:textId="77777777" w:rsidR="00CE0B08" w:rsidRPr="003378BF" w:rsidRDefault="00CE0B08" w:rsidP="00CE0B08">
      <w:pPr>
        <w:spacing w:after="0" w:line="240" w:lineRule="auto"/>
        <w:jc w:val="left"/>
        <w:rPr>
          <w:rFonts w:eastAsia="Calibri" w:cs="Arial"/>
          <w:b/>
          <w:u w:val="single"/>
          <w:lang w:eastAsia="en-US"/>
        </w:rPr>
      </w:pPr>
      <w:r w:rsidRPr="003378BF">
        <w:rPr>
          <w:rFonts w:eastAsia="Calibri" w:cs="Arial"/>
          <w:lang w:eastAsia="en-US"/>
        </w:rPr>
        <w:tab/>
      </w:r>
      <w:r w:rsidRPr="003378BF">
        <w:rPr>
          <w:rFonts w:eastAsia="Calibri" w:cs="Arial"/>
          <w:lang w:eastAsia="en-US"/>
        </w:rPr>
        <w:tab/>
      </w:r>
      <w:r w:rsidRPr="003378BF">
        <w:rPr>
          <w:rFonts w:eastAsia="Calibri" w:cs="Arial"/>
          <w:lang w:eastAsia="en-US"/>
        </w:rPr>
        <w:tab/>
        <w:t xml:space="preserve">positiven Betrag in neue </w:t>
      </w:r>
      <w:r w:rsidRPr="003378BF">
        <w:rPr>
          <w:rFonts w:eastAsia="Calibri" w:cs="Arial"/>
          <w:b/>
          <w:i/>
          <w:lang w:eastAsia="en-US"/>
        </w:rPr>
        <w:t>LoA-2</w:t>
      </w:r>
      <w:r w:rsidRPr="003378BF">
        <w:rPr>
          <w:rFonts w:eastAsia="Calibri" w:cs="Arial"/>
          <w:lang w:eastAsia="en-US"/>
        </w:rPr>
        <w:t xml:space="preserve"> abstellen (</w:t>
      </w:r>
      <w:r w:rsidRPr="003378BF">
        <w:rPr>
          <w:rFonts w:eastAsia="Calibri" w:cs="Arial"/>
          <w:b/>
          <w:u w:val="single"/>
          <w:lang w:eastAsia="en-US"/>
        </w:rPr>
        <w:t>zahlungsrelevant analog Ballungsraumzulage;</w:t>
      </w:r>
      <w:r w:rsidRPr="003378BF">
        <w:rPr>
          <w:rFonts w:eastAsia="Calibri" w:cs="Arial"/>
          <w:b/>
          <w:lang w:eastAsia="en-US"/>
        </w:rPr>
        <w:t xml:space="preserve"> Musterlohnart 9203;</w:t>
      </w:r>
    </w:p>
    <w:p w14:paraId="4F3141B4" w14:textId="77777777" w:rsidR="00CE0B08" w:rsidRPr="003378BF" w:rsidRDefault="00CE0B08" w:rsidP="00CE0B08">
      <w:pPr>
        <w:spacing w:after="0" w:line="240" w:lineRule="auto"/>
        <w:ind w:left="1416" w:firstLine="708"/>
        <w:jc w:val="left"/>
        <w:rPr>
          <w:rFonts w:eastAsia="Calibri" w:cs="Arial"/>
          <w:lang w:eastAsia="en-US"/>
        </w:rPr>
      </w:pPr>
      <w:r w:rsidRPr="003378BF">
        <w:rPr>
          <w:rFonts w:eastAsia="Calibri" w:cs="Arial"/>
          <w:u w:val="single"/>
          <w:lang w:eastAsia="en-US"/>
        </w:rPr>
        <w:t>fließt deshalb nicht</w:t>
      </w:r>
      <w:r w:rsidRPr="003378BF">
        <w:rPr>
          <w:rFonts w:eastAsia="Calibri" w:cs="Arial"/>
          <w:lang w:eastAsia="en-US"/>
        </w:rPr>
        <w:t xml:space="preserve"> in SZ, ATZ-Z und Zuschlag begr. Dienstf. ein)</w:t>
      </w:r>
    </w:p>
    <w:p w14:paraId="2FB26B70" w14:textId="77777777" w:rsidR="00CE0B08" w:rsidRPr="003378BF" w:rsidRDefault="00CE0B08" w:rsidP="00CE0B08">
      <w:pPr>
        <w:spacing w:after="0" w:line="240" w:lineRule="auto"/>
        <w:ind w:left="2124"/>
        <w:jc w:val="left"/>
        <w:rPr>
          <w:rFonts w:eastAsia="Calibri" w:cs="Arial"/>
          <w:lang w:eastAsia="en-US"/>
        </w:rPr>
      </w:pPr>
      <w:r w:rsidRPr="003378BF">
        <w:rPr>
          <w:rFonts w:eastAsia="Calibri" w:cs="Arial"/>
          <w:lang w:eastAsia="en-US"/>
        </w:rPr>
        <w:t>LoA-2 wird auf Bezügemitteilung ausgegeben.</w:t>
      </w:r>
    </w:p>
    <w:p w14:paraId="2ED74C11" w14:textId="77777777" w:rsidR="004877B0" w:rsidRDefault="004877B0" w:rsidP="004877B0">
      <w:pPr>
        <w:spacing w:after="0"/>
      </w:pPr>
    </w:p>
    <w:p w14:paraId="44D0C528" w14:textId="763E590C" w:rsidR="001E7A17" w:rsidRDefault="00CE0B08" w:rsidP="00ED2662">
      <w:r>
        <w:t xml:space="preserve">Die </w:t>
      </w:r>
      <w:r w:rsidR="001E7A17" w:rsidRPr="0077277F">
        <w:t xml:space="preserve">detaillierten Berechnung </w:t>
      </w:r>
      <w:r>
        <w:t xml:space="preserve">ist auch in </w:t>
      </w:r>
      <w:r w:rsidR="001E7A17" w:rsidRPr="0077277F">
        <w:t xml:space="preserve"> Nr. 2 der </w:t>
      </w:r>
      <w:r w:rsidR="001E7A17" w:rsidRPr="0077277F">
        <w:rPr>
          <w:b/>
        </w:rPr>
        <w:t>Anlage „Ermittlung Besitzstand und Besitzstandszulage“</w:t>
      </w:r>
      <w:r w:rsidRPr="00CE0B08">
        <w:t xml:space="preserve"> enthalten</w:t>
      </w:r>
      <w:r w:rsidR="001E7A17" w:rsidRPr="00CE0B08">
        <w:t>.</w:t>
      </w:r>
    </w:p>
    <w:p w14:paraId="52A85CEF" w14:textId="77777777" w:rsidR="00CE0B08" w:rsidRPr="0077277F" w:rsidRDefault="00CE0B08" w:rsidP="00ED2662"/>
    <w:p w14:paraId="1DAF820F" w14:textId="46C13ACE" w:rsidR="00F85094" w:rsidRDefault="004949A1" w:rsidP="00ED2662">
      <w:r>
        <w:t xml:space="preserve">Wird </w:t>
      </w:r>
      <w:r w:rsidR="005E3368" w:rsidRPr="004949A1">
        <w:rPr>
          <w:b/>
        </w:rPr>
        <w:t xml:space="preserve">zum Stichtag kein </w:t>
      </w:r>
      <w:r w:rsidRPr="004949A1">
        <w:rPr>
          <w:b/>
        </w:rPr>
        <w:t>Anspr</w:t>
      </w:r>
      <w:r w:rsidR="001E7A17">
        <w:rPr>
          <w:b/>
        </w:rPr>
        <w:t>u</w:t>
      </w:r>
      <w:r w:rsidRPr="004949A1">
        <w:rPr>
          <w:b/>
        </w:rPr>
        <w:t xml:space="preserve">ch auf eine </w:t>
      </w:r>
      <w:r w:rsidR="005E3368" w:rsidRPr="004949A1">
        <w:rPr>
          <w:b/>
        </w:rPr>
        <w:t>Besitzstandszulage</w:t>
      </w:r>
      <w:r w:rsidR="005E3368">
        <w:t xml:space="preserve"> festgestellt</w:t>
      </w:r>
      <w:r>
        <w:t xml:space="preserve">, kann auch bei Änderungen in den Anspruchsverhältnissen nach dem Stichtag keine Besitzstandszulage mehr entstehen. </w:t>
      </w:r>
      <w:r>
        <w:br/>
      </w:r>
      <w:r w:rsidR="005E3368">
        <w:t xml:space="preserve">Nachträgliche Änderungen, die in einen </w:t>
      </w:r>
      <w:r w:rsidR="005E3368" w:rsidRPr="004949A1">
        <w:rPr>
          <w:b/>
        </w:rPr>
        <w:t>Zeitraum vor dem Stichtag</w:t>
      </w:r>
      <w:r w:rsidR="005E3368">
        <w:t xml:space="preserve"> zurückwirken, sind </w:t>
      </w:r>
      <w:r>
        <w:t xml:space="preserve">hingegen </w:t>
      </w:r>
      <w:r w:rsidR="005E3368">
        <w:t>hinsichtlich des Anspruchs auf Besitzstandszulage erneut zu prüfen.</w:t>
      </w:r>
    </w:p>
    <w:p w14:paraId="39D7B738" w14:textId="77777777" w:rsidR="001E7A17" w:rsidRPr="0077277F" w:rsidRDefault="005E3368" w:rsidP="00ED2662">
      <w:r>
        <w:t xml:space="preserve">Wird </w:t>
      </w:r>
      <w:r w:rsidRPr="004949A1">
        <w:rPr>
          <w:b/>
        </w:rPr>
        <w:t>zum Stichtag eine Besitzstandszulage</w:t>
      </w:r>
      <w:r>
        <w:t xml:space="preserve"> festgestellt</w:t>
      </w:r>
      <w:r w:rsidR="004949A1">
        <w:t>,</w:t>
      </w:r>
      <w:r>
        <w:t xml:space="preserve"> </w:t>
      </w:r>
      <w:r w:rsidR="004949A1">
        <w:t xml:space="preserve">wirken sich </w:t>
      </w:r>
      <w:r>
        <w:t xml:space="preserve">nach dem Stichtag liegende Änderungen in den </w:t>
      </w:r>
      <w:r w:rsidR="004949A1">
        <w:t xml:space="preserve">Anspruchsverhältnissen (z.B. Wohnsitzwechsel, Änderung Familienstand usw.) </w:t>
      </w:r>
      <w:r w:rsidR="00587ADC">
        <w:t xml:space="preserve">ab dem Änderungszeitpunkt </w:t>
      </w:r>
      <w:r w:rsidR="004949A1">
        <w:t>auf die Höhe der Besitzstandszulage aus</w:t>
      </w:r>
      <w:r w:rsidR="004949A1" w:rsidRPr="0077277F">
        <w:t>.</w:t>
      </w:r>
      <w:r w:rsidR="007077D5" w:rsidRPr="0077277F">
        <w:t xml:space="preserve"> Dies gilt auch, wenn beurlaubte Fälle mit Anspruch auf Besitzstand im Zeitpunkt der Änderung der Anspruchsverhältnisse weiterhin beurlaubt sind.</w:t>
      </w:r>
      <w:r w:rsidR="001E7A17" w:rsidRPr="0077277F">
        <w:t xml:space="preserve"> </w:t>
      </w:r>
    </w:p>
    <w:p w14:paraId="3AF503DE" w14:textId="2C3F58A7" w:rsidR="005E3368" w:rsidRPr="0077277F" w:rsidRDefault="001E7A17" w:rsidP="00ED2662">
      <w:r w:rsidRPr="0077277F">
        <w:lastRenderedPageBreak/>
        <w:t xml:space="preserve">Siehe hierzu Nr. 1 der </w:t>
      </w:r>
      <w:r w:rsidRPr="0077277F">
        <w:rPr>
          <w:b/>
        </w:rPr>
        <w:t>Anlage „Ermittlung Besitzstand und Besitzstandszulage“</w:t>
      </w:r>
      <w:r w:rsidRPr="0077277F">
        <w:t>.</w:t>
      </w:r>
    </w:p>
    <w:p w14:paraId="56D93674" w14:textId="5DABA31F" w:rsidR="00DD1980" w:rsidRPr="0077277F" w:rsidRDefault="00DD1980" w:rsidP="0069156F">
      <w:r>
        <w:t>Mit Art. 114</w:t>
      </w:r>
      <w:r w:rsidR="009D225E">
        <w:t>g</w:t>
      </w:r>
      <w:r>
        <w:t xml:space="preserve"> Absatz 1 BayBeamtVG-E wurde eine Rechtsgrundlage geschaffen, </w:t>
      </w:r>
      <w:r w:rsidR="00146090">
        <w:t>dass</w:t>
      </w:r>
      <w:r>
        <w:t xml:space="preserve"> </w:t>
      </w:r>
      <w:r w:rsidR="00931FC4">
        <w:t xml:space="preserve">am Tag </w:t>
      </w:r>
      <w:r w:rsidR="00E83DF3">
        <w:t xml:space="preserve">vor dem </w:t>
      </w:r>
      <w:r w:rsidR="00931FC4">
        <w:t xml:space="preserve">Tag des </w:t>
      </w:r>
      <w:r w:rsidR="00E83DF3">
        <w:t>Inkrafttreten der Neuregelung</w:t>
      </w:r>
      <w:r w:rsidR="00146090">
        <w:t xml:space="preserve"> zugestandene Familienzuschläge für vor dem </w:t>
      </w:r>
      <w:r w:rsidR="00931FC4">
        <w:t xml:space="preserve">Tag des </w:t>
      </w:r>
      <w:r w:rsidR="00E83DF3">
        <w:t>Inkrafttreten des Gesetzes</w:t>
      </w:r>
      <w:r w:rsidR="00146090">
        <w:t xml:space="preserve"> vorhandene Versorgungsempfänger in entsprechender Anwendung des bis </w:t>
      </w:r>
      <w:r w:rsidR="00E83DF3">
        <w:t xml:space="preserve">zum </w:t>
      </w:r>
      <w:r w:rsidR="00931FC4">
        <w:t xml:space="preserve">Tag vor </w:t>
      </w:r>
      <w:r w:rsidR="00E83DF3">
        <w:t>Inkrafttreten</w:t>
      </w:r>
      <w:r w:rsidR="00931FC4">
        <w:t>s</w:t>
      </w:r>
      <w:r w:rsidR="00E83DF3">
        <w:t xml:space="preserve"> des Gesetzes</w:t>
      </w:r>
      <w:r w:rsidR="00146090">
        <w:t xml:space="preserve"> geltenden Rechts solange anstelle des Orts- und Familienzuschlags weiter gewährt werden, bis die Anspruchsvoraussetzungen nach dem </w:t>
      </w:r>
      <w:r w:rsidR="00931FC4">
        <w:t xml:space="preserve">am Tag </w:t>
      </w:r>
      <w:r w:rsidR="00E83DF3">
        <w:t>vor dem Inkrafttreten des Gesetzes</w:t>
      </w:r>
      <w:r w:rsidR="00146090">
        <w:t xml:space="preserve"> geltenden Recht nicht mehr vorliegen oder ein höherer Orts- und Familienzuschlag zusteht. </w:t>
      </w:r>
      <w:r w:rsidR="0096480B">
        <w:t>Die Zuschläge</w:t>
      </w:r>
      <w:r w:rsidR="00592E4A">
        <w:t xml:space="preserve"> (Fassung </w:t>
      </w:r>
      <w:r w:rsidR="002477E3">
        <w:t>vor Inkrafttreten des Gesetzes</w:t>
      </w:r>
      <w:r w:rsidR="00592E4A">
        <w:t>)</w:t>
      </w:r>
      <w:r w:rsidR="0096480B">
        <w:t xml:space="preserve"> nehmen nicht an den allgemeinen Anpassungen der Versorgungsbezüge nach Art. 4 BayBeamtVG teil.</w:t>
      </w:r>
      <w:r w:rsidR="00861DA4">
        <w:t xml:space="preserve"> </w:t>
      </w:r>
      <w:r w:rsidR="00931FC4" w:rsidRPr="0077277F">
        <w:t>Verstirbt der Versorgungsurheber nach dem Ende des Monats des Inkrafttretens, findet Art. 69 BayBeamtV</w:t>
      </w:r>
      <w:r w:rsidR="008F2DFC" w:rsidRPr="0077277F">
        <w:t>G</w:t>
      </w:r>
      <w:r w:rsidR="00931FC4" w:rsidRPr="0077277F">
        <w:t xml:space="preserve"> Anwendung.</w:t>
      </w:r>
    </w:p>
    <w:p w14:paraId="74F42D33" w14:textId="72E42DEF" w:rsidR="00F42588" w:rsidRPr="0077277F" w:rsidRDefault="00F42588" w:rsidP="00F42588">
      <w:r w:rsidRPr="0077277F">
        <w:t xml:space="preserve">Siehe hierzu Nr. 1 der </w:t>
      </w:r>
      <w:r w:rsidRPr="0077277F">
        <w:rPr>
          <w:b/>
        </w:rPr>
        <w:t>Anlage „Fallbeispiele Besitzstand und Besitzstandszulage Versorgung“</w:t>
      </w:r>
      <w:r w:rsidRPr="0077277F">
        <w:t>.</w:t>
      </w:r>
    </w:p>
    <w:p w14:paraId="1C9DCFE1" w14:textId="77777777" w:rsidR="00F42588" w:rsidRDefault="00F42588" w:rsidP="0069156F"/>
    <w:p w14:paraId="4F03F2B5" w14:textId="7A9D662A" w:rsidR="007027C3" w:rsidRDefault="007027C3" w:rsidP="00886B7E">
      <w:pPr>
        <w:spacing w:after="0"/>
      </w:pPr>
      <w:r>
        <w:t>Besitzstandswechsel von Besoldung nach Versorgung:</w:t>
      </w:r>
    </w:p>
    <w:p w14:paraId="20082DA1" w14:textId="504ABB22" w:rsidR="0096480B" w:rsidRDefault="0096480B" w:rsidP="00886B7E">
      <w:pPr>
        <w:spacing w:after="0"/>
      </w:pPr>
      <w:r>
        <w:t xml:space="preserve">Ein Differenzbetrag nach Art. 109 Abs. 3 BayBesG-E , der vor der Versetzung oder dem Eintritt in den Ruhestand </w:t>
      </w:r>
      <w:r w:rsidR="00561FE4">
        <w:t>(</w:t>
      </w:r>
      <w:r w:rsidR="00E07474">
        <w:t>vor Inkrafttreten der Neuregelung</w:t>
      </w:r>
      <w:r w:rsidR="00561FE4">
        <w:t xml:space="preserve"> Anspruch </w:t>
      </w:r>
      <w:r w:rsidR="007027C3">
        <w:t xml:space="preserve">auf Familienzuschlag der Stufe 1 und/oder auf Unterschiedsbetrag des Familienzuschlags </w:t>
      </w:r>
      <w:r w:rsidR="00561FE4">
        <w:t xml:space="preserve">wegen Besoldung) </w:t>
      </w:r>
      <w:r>
        <w:t>zuletzt zugestanden hat, wird Ruhestandsbeamten mit folgenden Maßgaben weiter gewährt:</w:t>
      </w:r>
    </w:p>
    <w:p w14:paraId="4F9C4DB7" w14:textId="6FDECF04" w:rsidR="0096480B" w:rsidRDefault="0096480B" w:rsidP="00886B7E">
      <w:pPr>
        <w:spacing w:after="0"/>
      </w:pPr>
      <w:r>
        <w:t xml:space="preserve">1. Soweit er auf einem </w:t>
      </w:r>
      <w:r w:rsidR="007139D8">
        <w:t xml:space="preserve">am Tag </w:t>
      </w:r>
      <w:r w:rsidR="00E07474">
        <w:t xml:space="preserve">vor dem </w:t>
      </w:r>
      <w:r w:rsidR="007139D8">
        <w:t xml:space="preserve">Tag des </w:t>
      </w:r>
      <w:r w:rsidR="00E07474">
        <w:t>Inkrafttreten der neuen Regelung</w:t>
      </w:r>
      <w:r>
        <w:t xml:space="preserve"> bestehenden Anspruch auf Familienzuschlag der Stufe 1 beruht, gilt er </w:t>
      </w:r>
      <w:r w:rsidRPr="00886B7E">
        <w:rPr>
          <w:b/>
        </w:rPr>
        <w:t>als ruhegehaltfähiger Bezug</w:t>
      </w:r>
      <w:r>
        <w:t xml:space="preserve">, </w:t>
      </w:r>
    </w:p>
    <w:p w14:paraId="1C913225" w14:textId="72CA94B2" w:rsidR="0069156F" w:rsidRDefault="0096480B" w:rsidP="00886B7E">
      <w:pPr>
        <w:spacing w:after="0"/>
      </w:pPr>
      <w:r>
        <w:t xml:space="preserve">2. soweit er auf einem </w:t>
      </w:r>
      <w:r w:rsidR="007139D8">
        <w:t xml:space="preserve">am Tag </w:t>
      </w:r>
      <w:r w:rsidR="00E07474">
        <w:t xml:space="preserve">vor dem </w:t>
      </w:r>
      <w:r w:rsidR="007139D8">
        <w:t xml:space="preserve">Tag des </w:t>
      </w:r>
      <w:r w:rsidR="00E07474">
        <w:t>Inkrafttreten der neuen Regelung</w:t>
      </w:r>
      <w:r>
        <w:t xml:space="preserve"> bestehenden Anspruch auf Unterschiedsbetrag des Familienzuschlags zwischen der Stufe 1 und der nach dem Bayerischen Besoldungsgesetz zustehenden Stufe</w:t>
      </w:r>
      <w:r w:rsidR="0069156F">
        <w:t>.</w:t>
      </w:r>
      <w:r>
        <w:t xml:space="preserve"> beruht, wird er </w:t>
      </w:r>
      <w:r w:rsidRPr="00886B7E">
        <w:rPr>
          <w:b/>
        </w:rPr>
        <w:t>neben dem Ruhegehalt</w:t>
      </w:r>
      <w:r>
        <w:t xml:space="preserve"> weitergezahlt,</w:t>
      </w:r>
      <w:r w:rsidR="0069156F">
        <w:t xml:space="preserve"> </w:t>
      </w:r>
    </w:p>
    <w:p w14:paraId="1048A6FD" w14:textId="072DBB1E" w:rsidR="0096480B" w:rsidRDefault="0096480B" w:rsidP="0096480B">
      <w:r>
        <w:t xml:space="preserve">3. soweit er auf einem </w:t>
      </w:r>
      <w:r w:rsidR="007139D8">
        <w:t xml:space="preserve">am Tag </w:t>
      </w:r>
      <w:r w:rsidR="00E07474">
        <w:t xml:space="preserve">vor dem </w:t>
      </w:r>
      <w:r w:rsidR="007139D8">
        <w:t xml:space="preserve">Tag des </w:t>
      </w:r>
      <w:r w:rsidR="00E07474">
        <w:t>Inkrafttreten des Gesetzes</w:t>
      </w:r>
      <w:r>
        <w:t xml:space="preserve"> bestehenden Anspruch auf Ballungsraumzulage nach Art. 94 BayBesG in der </w:t>
      </w:r>
      <w:r w:rsidR="007139D8">
        <w:t xml:space="preserve">am Tag </w:t>
      </w:r>
      <w:r w:rsidR="00E07474">
        <w:t xml:space="preserve">vor dem </w:t>
      </w:r>
      <w:r w:rsidR="007139D8">
        <w:t xml:space="preserve">Tag des </w:t>
      </w:r>
      <w:r w:rsidR="00E07474">
        <w:t>Inkrafttreten des Gesetzes</w:t>
      </w:r>
      <w:r>
        <w:t xml:space="preserve"> geltenden Fassung beruht, </w:t>
      </w:r>
      <w:r w:rsidRPr="00886B7E">
        <w:rPr>
          <w:b/>
        </w:rPr>
        <w:t>bleibt er außer Ansatz</w:t>
      </w:r>
      <w:r>
        <w:t xml:space="preserve">. </w:t>
      </w:r>
    </w:p>
    <w:p w14:paraId="6C4C9182" w14:textId="3694483F" w:rsidR="0096480B" w:rsidRDefault="00F42588" w:rsidP="0096480B">
      <w:r>
        <w:t>Der Differenzbetrag</w:t>
      </w:r>
      <w:r w:rsidR="0096480B">
        <w:t xml:space="preserve"> vermindert sich jeweils um den Betrag, um den sich ein daneben zustehender Orts- und Familienzuschlag erhöht. Der Anspruch entfällt, wenn die je</w:t>
      </w:r>
      <w:r w:rsidR="0096480B">
        <w:lastRenderedPageBreak/>
        <w:t xml:space="preserve">weiligen Anspruchsvoraussetzungen nach dem </w:t>
      </w:r>
      <w:r w:rsidR="007139D8">
        <w:t xml:space="preserve">am Tag vor dem Tag </w:t>
      </w:r>
      <w:r w:rsidR="003A7362">
        <w:t>des</w:t>
      </w:r>
      <w:r w:rsidR="00E07474">
        <w:t xml:space="preserve"> Inkrafttreten des Gesetzes</w:t>
      </w:r>
      <w:r w:rsidR="0096480B">
        <w:t xml:space="preserve"> geltenden Recht nicht mehr vorliegen oder der Orts- und Familienzuschlag die betragsmäßige Summe der Familienzuschläge nach dem </w:t>
      </w:r>
      <w:r w:rsidR="007139D8">
        <w:t xml:space="preserve">am Tag </w:t>
      </w:r>
      <w:r w:rsidR="00E07474">
        <w:t xml:space="preserve">vor </w:t>
      </w:r>
      <w:r w:rsidR="007139D8">
        <w:t xml:space="preserve">dem Tag des </w:t>
      </w:r>
      <w:r w:rsidR="00E07474">
        <w:t xml:space="preserve">Inkrafttreten der neuen Regelung </w:t>
      </w:r>
      <w:r w:rsidR="0096480B">
        <w:t xml:space="preserve">geltenden Recht übersteigt. </w:t>
      </w:r>
    </w:p>
    <w:p w14:paraId="197D526F" w14:textId="3BB2FF7F" w:rsidR="00F42588" w:rsidRPr="0077277F" w:rsidRDefault="00F42588" w:rsidP="00F42588">
      <w:r w:rsidRPr="0077277F">
        <w:t xml:space="preserve">Siehe hierzu Nr. 2 der </w:t>
      </w:r>
      <w:r w:rsidRPr="0077277F">
        <w:rPr>
          <w:b/>
        </w:rPr>
        <w:t>Anlage „Fallbeispiele Besitzstand und Besitzstandszulage Versorgung“</w:t>
      </w:r>
      <w:r w:rsidRPr="0077277F">
        <w:t>.</w:t>
      </w:r>
    </w:p>
    <w:p w14:paraId="1BFA805D" w14:textId="77777777" w:rsidR="00F42588" w:rsidRPr="00ED2662" w:rsidRDefault="00F42588" w:rsidP="0096480B"/>
    <w:p w14:paraId="584EC600" w14:textId="7D5AF0F2" w:rsidR="00EC7C53" w:rsidRDefault="00EC7C53" w:rsidP="00ED2662">
      <w:r>
        <w:t>Für den Besitzstand werden voraussichtlich neue Lohnarten benötigt:</w:t>
      </w:r>
    </w:p>
    <w:p w14:paraId="24DA753E" w14:textId="4A2AE8FD" w:rsidR="00EC7C53" w:rsidRDefault="00EC7C53" w:rsidP="0012449B">
      <w:pPr>
        <w:pStyle w:val="Listenabsatz"/>
        <w:numPr>
          <w:ilvl w:val="0"/>
          <w:numId w:val="17"/>
        </w:numPr>
      </w:pPr>
      <w:r>
        <w:t>Lohnart für Besitzstand aus Ballungsraumzulage</w:t>
      </w:r>
      <w:r w:rsidR="008160C0">
        <w:t xml:space="preserve"> (Lohnart 9081)</w:t>
      </w:r>
    </w:p>
    <w:p w14:paraId="272AEAF7" w14:textId="1476FA8E" w:rsidR="00EC7C53" w:rsidRDefault="00EC7C53" w:rsidP="0012449B">
      <w:pPr>
        <w:pStyle w:val="Listenabsatz"/>
        <w:numPr>
          <w:ilvl w:val="0"/>
          <w:numId w:val="17"/>
        </w:numPr>
      </w:pPr>
      <w:r>
        <w:t>Lohnart für Bes</w:t>
      </w:r>
      <w:r w:rsidR="00C3716A">
        <w:t>i</w:t>
      </w:r>
      <w:r>
        <w:t>tzstand aus Familienzuschlag</w:t>
      </w:r>
      <w:r w:rsidR="008160C0">
        <w:t xml:space="preserve"> (Lohnart 9080)</w:t>
      </w:r>
    </w:p>
    <w:p w14:paraId="52AF5D56" w14:textId="676F5947" w:rsidR="00EC7C53" w:rsidRPr="0077277F" w:rsidRDefault="00EC7C53" w:rsidP="0012449B">
      <w:pPr>
        <w:pStyle w:val="Listenabsatz"/>
        <w:numPr>
          <w:ilvl w:val="0"/>
          <w:numId w:val="17"/>
        </w:numPr>
      </w:pPr>
      <w:r>
        <w:t xml:space="preserve">Lohnart </w:t>
      </w:r>
      <w:r w:rsidR="004C5077">
        <w:t xml:space="preserve">für </w:t>
      </w:r>
      <w:r>
        <w:t xml:space="preserve">Besitzstand </w:t>
      </w:r>
      <w:r w:rsidRPr="0077277F">
        <w:t>Gesamt</w:t>
      </w:r>
      <w:r w:rsidR="008727F6" w:rsidRPr="0077277F">
        <w:t xml:space="preserve"> (auf diese Lohnart kann ggf. verzichtet werden)</w:t>
      </w:r>
    </w:p>
    <w:p w14:paraId="44DFD58D" w14:textId="50EB1C9E" w:rsidR="00BF0C1A" w:rsidRDefault="00BF0C1A" w:rsidP="007F79C0">
      <w:pPr>
        <w:spacing w:after="0"/>
      </w:pPr>
      <w:r>
        <w:t xml:space="preserve">Eine Lohnart </w:t>
      </w:r>
      <w:r w:rsidR="005E3068">
        <w:t xml:space="preserve">9080 </w:t>
      </w:r>
      <w:r>
        <w:t xml:space="preserve">für den Besitzstand </w:t>
      </w:r>
      <w:r w:rsidRPr="00ED2662">
        <w:t>auf Beträge des bisherigen FZ (LoA-Bezeichnung „</w:t>
      </w:r>
      <w:r w:rsidR="007D743E">
        <w:t xml:space="preserve">OFZ </w:t>
      </w:r>
      <w:r w:rsidRPr="00ED2662">
        <w:t>Besitz</w:t>
      </w:r>
      <w:r w:rsidR="007D743E">
        <w:t>stand</w:t>
      </w:r>
      <w:r w:rsidRPr="00ED2662">
        <w:t>-FZ“)</w:t>
      </w:r>
      <w:r>
        <w:t xml:space="preserve"> und eine </w:t>
      </w:r>
      <w:r w:rsidRPr="00ED2662">
        <w:t>LoA zur Abbildung des Be</w:t>
      </w:r>
      <w:r>
        <w:t>s</w:t>
      </w:r>
      <w:r w:rsidRPr="00ED2662">
        <w:t xml:space="preserve">itzstandes soweit dieser auf Beträgen der bisherigen Ballungsraumzulage </w:t>
      </w:r>
      <w:r w:rsidR="005E3068">
        <w:t xml:space="preserve">Lohnart 9081 </w:t>
      </w:r>
      <w:r w:rsidRPr="00ED2662">
        <w:t>(</w:t>
      </w:r>
      <w:r>
        <w:t xml:space="preserve">Besoldung / </w:t>
      </w:r>
      <w:r w:rsidRPr="00ED2662">
        <w:t>LoA-Bezeichnung „</w:t>
      </w:r>
      <w:r w:rsidR="007D743E">
        <w:t xml:space="preserve">OFZ </w:t>
      </w:r>
      <w:r w:rsidRPr="00ED2662">
        <w:t>Besitz</w:t>
      </w:r>
      <w:r w:rsidR="007D743E">
        <w:t xml:space="preserve">stand </w:t>
      </w:r>
      <w:r w:rsidRPr="00ED2662">
        <w:t>B</w:t>
      </w:r>
      <w:r>
        <w:t>RZ</w:t>
      </w:r>
      <w:r w:rsidRPr="00ED2662">
        <w:t>“) beruht</w:t>
      </w:r>
      <w:r>
        <w:t>.</w:t>
      </w:r>
    </w:p>
    <w:p w14:paraId="4A622275" w14:textId="6B7F7526" w:rsidR="000501F6" w:rsidRPr="0077277F" w:rsidRDefault="00C46438" w:rsidP="007F79C0">
      <w:pPr>
        <w:spacing w:after="0"/>
      </w:pPr>
      <w:r w:rsidRPr="0077277F">
        <w:t xml:space="preserve">Für den Versorgungsbereich </w:t>
      </w:r>
      <w:r w:rsidR="003F7580">
        <w:t>wird eine</w:t>
      </w:r>
      <w:r w:rsidRPr="0077277F">
        <w:t xml:space="preserve"> </w:t>
      </w:r>
      <w:r w:rsidR="003F7580">
        <w:t>neue</w:t>
      </w:r>
      <w:r w:rsidRPr="0077277F">
        <w:t xml:space="preserve"> Lohnart </w:t>
      </w:r>
      <w:r w:rsidR="003F7324">
        <w:t>“OFZ Besitzstand (Vers)“ (Lohnart 7090) benötigt.</w:t>
      </w:r>
      <w:r w:rsidR="008744F2" w:rsidRPr="0077277F">
        <w:t xml:space="preserve"> </w:t>
      </w:r>
      <w:r w:rsidR="003F7324">
        <w:t>D</w:t>
      </w:r>
      <w:r w:rsidR="008744F2" w:rsidRPr="0077277F">
        <w:t xml:space="preserve">ie Lohnart </w:t>
      </w:r>
      <w:r w:rsidR="003F7324" w:rsidRPr="003F7324">
        <w:t xml:space="preserve"> </w:t>
      </w:r>
      <w:r w:rsidR="003F7324">
        <w:t>„OFZ Besitzstand (Vers) (Lohnart 7090)“</w:t>
      </w:r>
      <w:r w:rsidR="008744F2" w:rsidRPr="0077277F">
        <w:t xml:space="preserve"> </w:t>
      </w:r>
      <w:r w:rsidR="003F7324">
        <w:t xml:space="preserve">gilt </w:t>
      </w:r>
      <w:r w:rsidR="00B005A7" w:rsidRPr="0077277F">
        <w:t>als</w:t>
      </w:r>
      <w:r w:rsidR="008744F2" w:rsidRPr="0077277F">
        <w:t xml:space="preserve"> ruhegehaltfähiger Bezug</w:t>
      </w:r>
      <w:r w:rsidR="003F7324">
        <w:t>.</w:t>
      </w:r>
      <w:r w:rsidR="008744F2" w:rsidRPr="0077277F">
        <w:t xml:space="preserve"> </w:t>
      </w:r>
    </w:p>
    <w:p w14:paraId="5CAD9B29" w14:textId="13BE1962" w:rsidR="00C46438" w:rsidRPr="0077277F" w:rsidRDefault="002F6ED3" w:rsidP="00BF0C1A">
      <w:r w:rsidRPr="0077277F">
        <w:t xml:space="preserve">Die Lohnart </w:t>
      </w:r>
      <w:r w:rsidR="003F7324">
        <w:t>für Besitzstand aus Ballungsraumzulage</w:t>
      </w:r>
      <w:r w:rsidRPr="0077277F">
        <w:t xml:space="preserve"> ist im Bereich Versorgung nicht maßgebend, da diese gemäß Art. 114g Abs. 2 Nr. 3</w:t>
      </w:r>
      <w:r w:rsidR="008744F2" w:rsidRPr="0077277F">
        <w:t xml:space="preserve"> BayBeamtVG außer Ansatz bleibt.</w:t>
      </w:r>
    </w:p>
    <w:p w14:paraId="33B2E075" w14:textId="4E302E45" w:rsidR="00997F39" w:rsidRDefault="00997F39" w:rsidP="00997F39">
      <w:r>
        <w:t xml:space="preserve">Auf einen am Stichtag ermittelten Besitzstand aus der FZ-Stufe </w:t>
      </w:r>
      <w:r w:rsidRPr="0077277F">
        <w:t xml:space="preserve">1 </w:t>
      </w:r>
      <w:r w:rsidR="003B4254" w:rsidRPr="0077277F">
        <w:t xml:space="preserve">(ohne </w:t>
      </w:r>
      <w:r w:rsidR="00E76EC3" w:rsidRPr="0077277F">
        <w:t xml:space="preserve">bestehender </w:t>
      </w:r>
      <w:r w:rsidR="003B4254" w:rsidRPr="0077277F">
        <w:t xml:space="preserve">Konkurrenz) </w:t>
      </w:r>
      <w:r w:rsidRPr="0077277F">
        <w:t xml:space="preserve">wird </w:t>
      </w:r>
      <w:r>
        <w:t>bei nach dem Stichtag eintretenden Änderungen keine nach der bisherigen Rechtslage vorhandene Konkurrenzregelung mehr angewendet.</w:t>
      </w:r>
      <w:r w:rsidR="003B4254">
        <w:t xml:space="preserve"> </w:t>
      </w:r>
    </w:p>
    <w:p w14:paraId="255A56D9" w14:textId="77777777" w:rsidR="00DA4F37" w:rsidRPr="0077277F" w:rsidRDefault="00DA4F37" w:rsidP="00997F39"/>
    <w:p w14:paraId="296BD9F2" w14:textId="488B5C22" w:rsidR="00E76EC3" w:rsidRPr="0077277F" w:rsidRDefault="00E76EC3" w:rsidP="00997F39">
      <w:r w:rsidRPr="0077277F">
        <w:t>Beispiele:</w:t>
      </w:r>
    </w:p>
    <w:p w14:paraId="1BC55432" w14:textId="3752D327" w:rsidR="00E76EC3" w:rsidRPr="0077277F" w:rsidRDefault="00E76EC3" w:rsidP="0012449B">
      <w:pPr>
        <w:pStyle w:val="Listenabsatz"/>
        <w:numPr>
          <w:ilvl w:val="0"/>
          <w:numId w:val="23"/>
        </w:numPr>
      </w:pPr>
      <w:r w:rsidRPr="0077277F">
        <w:t xml:space="preserve">Beamter verheiratet, Ehegatte zum Stichtag nicht im öffentlichen Dienst. Die Ehefrau tritt nach dem Stichtag als Beamtin in den öffentlichen Dienst ein. </w:t>
      </w:r>
      <w:r w:rsidRPr="0077277F">
        <w:sym w:font="Wingdings" w:char="F0E0"/>
      </w:r>
      <w:r w:rsidRPr="0077277F">
        <w:t xml:space="preserve"> Besitzstand weiterhin Stufe 1</w:t>
      </w:r>
      <w:r w:rsidR="005A66AD">
        <w:t xml:space="preserve"> </w:t>
      </w:r>
      <w:r w:rsidRPr="0077277F">
        <w:t>(alt) ohne Konkurrenz.</w:t>
      </w:r>
    </w:p>
    <w:p w14:paraId="715026D4" w14:textId="44AF3ACC" w:rsidR="00E76EC3" w:rsidRPr="0077277F" w:rsidRDefault="00E76EC3" w:rsidP="0012449B">
      <w:pPr>
        <w:pStyle w:val="Listenabsatz"/>
        <w:numPr>
          <w:ilvl w:val="0"/>
          <w:numId w:val="23"/>
        </w:numPr>
      </w:pPr>
      <w:r w:rsidRPr="0077277F">
        <w:t>Beamter verheiratet, Ehegatt</w:t>
      </w:r>
      <w:r w:rsidR="005A66AD">
        <w:t>e</w:t>
      </w:r>
      <w:r w:rsidRPr="0077277F">
        <w:t xml:space="preserve"> zum Stichtag als Beamtin im öffentlichen Dienst. Die Ehefrau läßt sich nach dem Stichtag aus dem Beamtenverhältnis entlassen. </w:t>
      </w:r>
      <w:r w:rsidRPr="0077277F">
        <w:sym w:font="Wingdings" w:char="F0E0"/>
      </w:r>
      <w:r w:rsidRPr="0077277F">
        <w:t xml:space="preserve"> Besitzstand neu Stufe 1</w:t>
      </w:r>
      <w:r w:rsidR="005A66AD">
        <w:t xml:space="preserve"> </w:t>
      </w:r>
      <w:r w:rsidRPr="0077277F">
        <w:t>(alt) ohne Konkurrenz (statt bisher nur „zur Hälfte“ nunmehr „voll“).</w:t>
      </w:r>
    </w:p>
    <w:p w14:paraId="6A0A8854" w14:textId="09E7DA9A" w:rsidR="0004521F" w:rsidRPr="0077277F" w:rsidRDefault="00E76EC3" w:rsidP="0012449B">
      <w:pPr>
        <w:pStyle w:val="Listenabsatz"/>
        <w:numPr>
          <w:ilvl w:val="0"/>
          <w:numId w:val="23"/>
        </w:numPr>
      </w:pPr>
      <w:r w:rsidRPr="0077277F">
        <w:lastRenderedPageBreak/>
        <w:t xml:space="preserve">Beamter verheiratet, Ehegatte zum Stichtag als Beamtin im öffentlichen Dienst. Die Ehefrau ist jedoch zum Stichtag beurlaubt. Die Beurlaubung endet nach dem Stichtag. </w:t>
      </w:r>
      <w:r w:rsidRPr="0077277F">
        <w:sym w:font="Wingdings" w:char="F0E0"/>
      </w:r>
      <w:r w:rsidRPr="0077277F">
        <w:t xml:space="preserve"> Besitzstand ist unter Berücksichtigung der nunmehr zum Tragen kommenden Konkurrenz zu ermitteln [FZ-Stufe 1</w:t>
      </w:r>
      <w:r w:rsidR="005A66AD">
        <w:t xml:space="preserve"> </w:t>
      </w:r>
      <w:r w:rsidRPr="0077277F">
        <w:t>(alt) nurmehr zu Hälfte].</w:t>
      </w:r>
    </w:p>
    <w:p w14:paraId="344D4861" w14:textId="1919B5E2" w:rsidR="004D7BBB" w:rsidRPr="0077277F" w:rsidRDefault="00246FAE" w:rsidP="00997F39">
      <w:r w:rsidRPr="0077277F">
        <w:t>Zu den ggf. erforderlichen Auswertungen wird auf Nr. 11.4 des Konzeptes verwiesen.</w:t>
      </w:r>
    </w:p>
    <w:p w14:paraId="76D19901" w14:textId="70E37F7F" w:rsidR="00552178" w:rsidRDefault="00997F39" w:rsidP="00997F39">
      <w:r>
        <w:t xml:space="preserve">Bei Fällen mit einem Dienstherrenwechsel innerhalb des Geltungsbereichs des BayBesG (z.B. Wechsel von der Landeshauptstadt München zum Freistaat Bayern) ist zu unterscheiden, ob es sich um eine Versetzung und somit </w:t>
      </w:r>
      <w:r w:rsidR="004C5077">
        <w:t xml:space="preserve">ein </w:t>
      </w:r>
      <w:r>
        <w:t>Fortbestehen des Beamtenverhältnisses handelt, oder ob dem Wechsel eine Entlassung und Neuerenennung zugrunde liegt. Im Falle einer Versetzung wird der beim bisherigen Dienstherrn festgestellte Besitzstand fortgeführt</w:t>
      </w:r>
      <w:r w:rsidR="004C5077">
        <w:t>. Im</w:t>
      </w:r>
      <w:r>
        <w:t xml:space="preserve"> Falle der Entlassung und Neuernennung wird der Besitzstand beim neuen Dienstherrn nicht fortgeführt. </w:t>
      </w:r>
      <w:r w:rsidR="00552178">
        <w:t xml:space="preserve">Für Fälle, bei denen eine Besitzstandszahlung vom bisherigen Dienstherrn fortzuführen ist, werden für den Bereich Besoldung zwei Lohnarten für eine manuelle Zahlung benötig </w:t>
      </w:r>
      <w:r w:rsidR="00BD088A">
        <w:t>[</w:t>
      </w:r>
      <w:r w:rsidR="00552178">
        <w:t xml:space="preserve">Besitzstand FZ manuelle </w:t>
      </w:r>
      <w:r w:rsidR="00BD088A">
        <w:t>(LoA 0086</w:t>
      </w:r>
      <w:r w:rsidR="00645640">
        <w:t xml:space="preserve"> „OFZ Besitzstand FZ man.“</w:t>
      </w:r>
      <w:r w:rsidR="00BD088A">
        <w:t xml:space="preserve">) </w:t>
      </w:r>
      <w:r w:rsidR="00552178">
        <w:t>und Besitzstand Ballungsraumzulage manuell</w:t>
      </w:r>
      <w:r w:rsidR="00BD088A">
        <w:t xml:space="preserve"> (LoA 0087</w:t>
      </w:r>
      <w:r w:rsidR="00645640">
        <w:t xml:space="preserve"> „OFZ Besitzstand BRZ man.“</w:t>
      </w:r>
      <w:r w:rsidR="00BD088A">
        <w:t>)]</w:t>
      </w:r>
      <w:r w:rsidR="00552178">
        <w:t>.</w:t>
      </w:r>
    </w:p>
    <w:p w14:paraId="7059B1DB" w14:textId="7EE091B3" w:rsidR="00997F39" w:rsidRDefault="00552178" w:rsidP="00997F39">
      <w:r>
        <w:t xml:space="preserve">Diese Lohnarten sind dann auch für eine Übersteuerung der maschinellen Zahlung zu verwenden. </w:t>
      </w:r>
      <w:r w:rsidR="0041409C">
        <w:t xml:space="preserve"> </w:t>
      </w:r>
      <w:r w:rsidR="003F7324">
        <w:t xml:space="preserve">Im Bereich Versorgung </w:t>
      </w:r>
      <w:r w:rsidR="00ED64E7">
        <w:t>wird</w:t>
      </w:r>
      <w:r w:rsidR="00CA1F20">
        <w:t xml:space="preserve"> für eine </w:t>
      </w:r>
      <w:r w:rsidR="00ED64E7">
        <w:t xml:space="preserve">Übersteuerung der maschinellen Besitzstandszahlung durch eine </w:t>
      </w:r>
      <w:r w:rsidR="00CA1F20">
        <w:t xml:space="preserve">manuelle Besitzstandszahlung die Lohnart </w:t>
      </w:r>
      <w:r w:rsidR="006C2C95">
        <w:t xml:space="preserve">7092 </w:t>
      </w:r>
      <w:r w:rsidR="00CA1F20">
        <w:t>„Besitzstand FZ man</w:t>
      </w:r>
      <w:r w:rsidR="006C2C95">
        <w:t xml:space="preserve">. </w:t>
      </w:r>
      <w:r w:rsidR="00CA1F20">
        <w:t xml:space="preserve">Vers“ </w:t>
      </w:r>
      <w:r w:rsidR="003D1EE0">
        <w:t xml:space="preserve">zur Vorgabe </w:t>
      </w:r>
      <w:r w:rsidR="00ED64E7">
        <w:t>benötigt</w:t>
      </w:r>
      <w:r w:rsidR="00CA1F20">
        <w:t>.</w:t>
      </w:r>
    </w:p>
    <w:p w14:paraId="12A9C3E0" w14:textId="3F53BA00" w:rsidR="00BD088A" w:rsidRDefault="00BD088A" w:rsidP="00997F39">
      <w:r>
        <w:t xml:space="preserve">Zur Ausgestaltung der Lohnarten wird auf das </w:t>
      </w:r>
      <w:hyperlink r:id="rId16" w:history="1">
        <w:r w:rsidRPr="00BD088A">
          <w:rPr>
            <w:rStyle w:val="Hyperlink"/>
          </w:rPr>
          <w:t>Lohnartenmuster</w:t>
        </w:r>
      </w:hyperlink>
      <w:r>
        <w:t xml:space="preserve"> verwiesen.</w:t>
      </w:r>
    </w:p>
    <w:p w14:paraId="56A19C1E" w14:textId="017586B4" w:rsidR="0041409C" w:rsidRPr="0077277F" w:rsidRDefault="00497EDA" w:rsidP="00997F39">
      <w:pPr>
        <w:rPr>
          <w:b/>
        </w:rPr>
      </w:pPr>
      <w:r w:rsidRPr="0077277F">
        <w:t xml:space="preserve">Bei einem Wechsel des Beschäftigungsverhältnisses von Arbeitnehmer nach Besoldungsrecht zum Beamten und umgekehrt besteht das bisherige Rechtsverhälntis </w:t>
      </w:r>
      <w:r w:rsidRPr="0077277F">
        <w:rPr>
          <w:u w:val="single"/>
        </w:rPr>
        <w:t>nicht</w:t>
      </w:r>
      <w:r w:rsidRPr="0077277F">
        <w:t xml:space="preserve"> fort, es wird vielmehr ein neues Rechtsverhältnis begründet. Hier ist analog einer Entlassung und Neuernennung vorzugehen, mit der Konsequenz, dass ein Besitzstand/eine </w:t>
      </w:r>
      <w:r w:rsidR="00993F13" w:rsidRPr="0077277F">
        <w:t xml:space="preserve">Besitzstandszulage </w:t>
      </w:r>
      <w:r w:rsidRPr="0077277F">
        <w:t>entfällt</w:t>
      </w:r>
      <w:r w:rsidR="00993F13" w:rsidRPr="0077277F">
        <w:t xml:space="preserve">. </w:t>
      </w:r>
      <w:r w:rsidR="00993F13" w:rsidRPr="0077277F">
        <w:rPr>
          <w:b/>
        </w:rPr>
        <w:t>Diese Rechtsauffasstung wurde durch das StMFH bestätigt.</w:t>
      </w:r>
    </w:p>
    <w:p w14:paraId="36239D95" w14:textId="77777777" w:rsidR="004877B0" w:rsidRPr="004877B0" w:rsidRDefault="004877B0" w:rsidP="00997F39"/>
    <w:p w14:paraId="3DEFEC30" w14:textId="65163B37" w:rsidR="00EC7C53" w:rsidRDefault="00EC7C53" w:rsidP="00C3716A">
      <w:pPr>
        <w:pStyle w:val="berschrift3LfF"/>
      </w:pPr>
      <w:bookmarkStart w:id="23" w:name="_Toc128746248"/>
      <w:r>
        <w:t>Lohnart für Besitzstand aus Ballungsraumzulage</w:t>
      </w:r>
      <w:bookmarkEnd w:id="23"/>
    </w:p>
    <w:p w14:paraId="69A8F1CB" w14:textId="0A8E014B" w:rsidR="00EC7C53" w:rsidRDefault="00EC7C53" w:rsidP="00EC7C53">
      <w:r w:rsidRPr="002D18E6">
        <w:t xml:space="preserve">Berechtigten sowie Dienstanfängern und Dienstanfängerinnen mit dienstlichem Wohnsitz und Hauptwohnsitz (§ 21 Abs. 2 und § 22 des Bundesmeldegesetzes) im Verdichtungsraum München </w:t>
      </w:r>
      <w:r>
        <w:t xml:space="preserve">wird </w:t>
      </w:r>
      <w:r w:rsidRPr="002D18E6">
        <w:t xml:space="preserve">zum Ausgleich erhöhter Lebenshaltungskosten </w:t>
      </w:r>
      <w:r>
        <w:lastRenderedPageBreak/>
        <w:t xml:space="preserve">eine Ballungsraumzulage gewährt. </w:t>
      </w:r>
      <w:r w:rsidRPr="002D18E6">
        <w:t>Der Verdichtungsraum München ist das in Anhang 2 der Anlage zur Verordnung über das Landesentwicklungsprogramm B</w:t>
      </w:r>
      <w:r>
        <w:t>ayern (LEP) definierte Gebiet.</w:t>
      </w:r>
    </w:p>
    <w:p w14:paraId="1150DF8D" w14:textId="7C7F1993" w:rsidR="00EC7C53" w:rsidRDefault="00EC7C53" w:rsidP="00EC7C53">
      <w:r>
        <w:t xml:space="preserve">Diese bis </w:t>
      </w:r>
      <w:r w:rsidR="00F57CE0">
        <w:t xml:space="preserve">zum Tag vor dem Tag des Inkrafttreten des Gesetzes </w:t>
      </w:r>
      <w:r>
        <w:t xml:space="preserve">geltende Regelung wird durch </w:t>
      </w:r>
      <w:r w:rsidR="00F57CE0">
        <w:t xml:space="preserve">Art. 109 Abs. 3 BayBesG-E im Grunde durch </w:t>
      </w:r>
      <w:r>
        <w:t xml:space="preserve">die Gewährung einer Besitzstandszulage über den </w:t>
      </w:r>
      <w:r w:rsidR="00F57CE0">
        <w:t xml:space="preserve">Stichtag </w:t>
      </w:r>
      <w:r>
        <w:t>hinaus fortgeführt.</w:t>
      </w:r>
      <w:r w:rsidR="00BF0C1A">
        <w:t xml:space="preserve"> Dafür wird eine neue Lohnart benötigt, die den fortzuzahlenden Besitzstand aus der Ballungsraumzulage abbildet.</w:t>
      </w:r>
    </w:p>
    <w:p w14:paraId="669CDFCA" w14:textId="43E973DB" w:rsidR="00EC7C53" w:rsidRDefault="00EC7C53" w:rsidP="00EC7C53">
      <w:r>
        <w:t xml:space="preserve">Änderungen in den Ansprüchen die </w:t>
      </w:r>
      <w:r w:rsidR="00F57CE0">
        <w:t xml:space="preserve">sich </w:t>
      </w:r>
      <w:r>
        <w:t xml:space="preserve">nach dem </w:t>
      </w:r>
      <w:r w:rsidR="00F57CE0">
        <w:t>Stichtag</w:t>
      </w:r>
      <w:r>
        <w:t xml:space="preserve"> ergeben, wirken sich auf die Höhe der Besitzstandszulage aus. D.h. der Betrag der Besitzstandszulage kann sich vermindern (z.B. Wegfall Kind bzw. Kinderzuschlag) oder komplett entfallen (z.B. Wegzug aus dem LEP-Bereich).</w:t>
      </w:r>
    </w:p>
    <w:p w14:paraId="2B4231BC" w14:textId="77777777" w:rsidR="00EC7C53" w:rsidRDefault="00EC7C53" w:rsidP="00EC7C53">
      <w:r>
        <w:t xml:space="preserve">Nachdem der LEP-Bereich nicht deckungsgleich mit dem Gebiet der Mietenstufe VII ist, kann es sein, dass zwar Anspruch auf Besitzstand aus einer Ballungsraumzulage, nicht gleichzeitig jedoch Anspruch auf OFZ aus der Ortsklasse VII besteht. </w:t>
      </w:r>
    </w:p>
    <w:p w14:paraId="257ABB9C" w14:textId="3FC7B0AA" w:rsidR="00EC7C53" w:rsidRPr="0077277F" w:rsidRDefault="00EC7C53" w:rsidP="00EC7C53">
      <w:r>
        <w:t xml:space="preserve">Bei untermonatigem Umzug in oder aus dem LEP-Bereich ist die Ballungsraumzulage und damit auch der auf sie entfallende Besitzstand teilmonatig zu berechnen. In diesem Zusammenhang wird darauf hingewiesen, dass für den </w:t>
      </w:r>
      <w:r w:rsidRPr="00A920AA">
        <w:rPr>
          <w:b/>
        </w:rPr>
        <w:t>OFZ</w:t>
      </w:r>
      <w:r>
        <w:t xml:space="preserve"> der zum Ersten des Monats vorliegende Wohnsitz (IT0006) maßgeblich </w:t>
      </w:r>
      <w:r w:rsidRPr="0077277F">
        <w:t>ist</w:t>
      </w:r>
      <w:r w:rsidR="00A920AA" w:rsidRPr="0077277F">
        <w:t xml:space="preserve"> (Art. 36 Abs. 1 Satz 4 BayBesG-E)</w:t>
      </w:r>
      <w:r w:rsidRPr="0077277F">
        <w:t>.</w:t>
      </w:r>
    </w:p>
    <w:p w14:paraId="41287947" w14:textId="5B8E62A1" w:rsidR="00EC7C53" w:rsidRDefault="00EC7C53" w:rsidP="00EC7C53">
      <w:pPr>
        <w:jc w:val="left"/>
      </w:pPr>
      <w:r>
        <w:t>Die Ballungsraumzulage setzt sich zusammen aus dem Grundbetrag (LoA 9203)/Anwärtergrundbetrag bzw. Dienstanfängergrundbetrag und ggf. einem Kinderzuschlag (LoA 9204).</w:t>
      </w:r>
    </w:p>
    <w:p w14:paraId="48C179AD" w14:textId="610F9FA9" w:rsidR="00EC7C53" w:rsidRDefault="00B14228" w:rsidP="00EC7C53">
      <w:r>
        <w:t>Z</w:t>
      </w:r>
      <w:r w:rsidR="00EC7C53">
        <w:t>u berücksichtigen ist:</w:t>
      </w:r>
    </w:p>
    <w:p w14:paraId="4165B65E" w14:textId="1BBB7238" w:rsidR="00EC7C53" w:rsidRDefault="00EC7C53" w:rsidP="00EC7C53">
      <w:r>
        <w:t xml:space="preserve">Beträge </w:t>
      </w:r>
      <w:r w:rsidR="00B14228">
        <w:t xml:space="preserve">der Ballungsraumzulage </w:t>
      </w:r>
      <w:r>
        <w:t>werden nur bis zu entsprechenden Grenzbeträgen gezahlt:</w:t>
      </w:r>
    </w:p>
    <w:p w14:paraId="761209CA" w14:textId="77777777" w:rsidR="00EC7C53" w:rsidRDefault="00EC7C53" w:rsidP="0012449B">
      <w:pPr>
        <w:pStyle w:val="Listenabsatz"/>
        <w:numPr>
          <w:ilvl w:val="0"/>
          <w:numId w:val="19"/>
        </w:numPr>
      </w:pPr>
      <w:r>
        <w:t>Grenzbetrag bzw. Anwärtergrenzbetrag</w:t>
      </w:r>
    </w:p>
    <w:p w14:paraId="2D0E7BD3" w14:textId="74346B5A" w:rsidR="00EC7C53" w:rsidRDefault="00EC7C53" w:rsidP="0012449B">
      <w:pPr>
        <w:pStyle w:val="Listenabsatz"/>
        <w:numPr>
          <w:ilvl w:val="0"/>
          <w:numId w:val="19"/>
        </w:numPr>
      </w:pPr>
      <w:r>
        <w:t>ggf. Kindergrenzbetrag</w:t>
      </w:r>
    </w:p>
    <w:p w14:paraId="524F10E0" w14:textId="2F74B13C" w:rsidR="003F7C70" w:rsidRDefault="003F7C70" w:rsidP="003F7C70">
      <w:r>
        <w:t xml:space="preserve">Auf den Kinderzuschlag findet Art. 6 BayBesG </w:t>
      </w:r>
      <w:r w:rsidR="00F13314">
        <w:t xml:space="preserve">(Kürzung bei Teilzeitbeschäftigung) </w:t>
      </w:r>
      <w:r>
        <w:t>keine Anwendung</w:t>
      </w:r>
      <w:r w:rsidR="00F13314">
        <w:t>.</w:t>
      </w:r>
    </w:p>
    <w:p w14:paraId="6A9B2AF2" w14:textId="77777777" w:rsidR="004877B0" w:rsidRDefault="004877B0" w:rsidP="00EC7C53"/>
    <w:p w14:paraId="28303C5E" w14:textId="77777777" w:rsidR="00EC7C53" w:rsidRDefault="00EC7C53" w:rsidP="00EC7C53">
      <w:r>
        <w:t>Prüfung:</w:t>
      </w:r>
    </w:p>
    <w:p w14:paraId="320D8058" w14:textId="77777777" w:rsidR="00B14228" w:rsidRDefault="00EC7C53" w:rsidP="0012449B">
      <w:pPr>
        <w:pStyle w:val="Listenabsatz"/>
        <w:numPr>
          <w:ilvl w:val="0"/>
          <w:numId w:val="18"/>
        </w:numPr>
        <w:jc w:val="left"/>
      </w:pPr>
      <w:r>
        <w:t>Mitarbeiterkreis (IT</w:t>
      </w:r>
      <w:r w:rsidR="002812CD">
        <w:t xml:space="preserve"> </w:t>
      </w:r>
      <w:r>
        <w:t>0001)</w:t>
      </w:r>
    </w:p>
    <w:p w14:paraId="601C9C0A" w14:textId="04A0BE00" w:rsidR="00EC7C53" w:rsidRDefault="00EC7C53" w:rsidP="0012449B">
      <w:pPr>
        <w:pStyle w:val="Listenabsatz"/>
        <w:numPr>
          <w:ilvl w:val="0"/>
          <w:numId w:val="18"/>
        </w:numPr>
        <w:jc w:val="left"/>
      </w:pPr>
      <w:r>
        <w:lastRenderedPageBreak/>
        <w:t>Beschäftigungsdienststelle (IT</w:t>
      </w:r>
      <w:r w:rsidR="002812CD">
        <w:t xml:space="preserve"> </w:t>
      </w:r>
      <w:r>
        <w:t>0001) PB/PTB</w:t>
      </w:r>
    </w:p>
    <w:p w14:paraId="0DBFB725" w14:textId="77777777" w:rsidR="00F57CE0" w:rsidRDefault="00EC7C53" w:rsidP="0012449B">
      <w:pPr>
        <w:pStyle w:val="Listenabsatz"/>
        <w:numPr>
          <w:ilvl w:val="0"/>
          <w:numId w:val="18"/>
        </w:numPr>
        <w:jc w:val="left"/>
      </w:pPr>
      <w:r>
        <w:t>Häkchen im Feld LEP</w:t>
      </w:r>
      <w:r w:rsidR="002812CD">
        <w:t xml:space="preserve"> </w:t>
      </w:r>
      <w:r>
        <w:t>II im IT</w:t>
      </w:r>
      <w:r w:rsidR="002812CD">
        <w:t xml:space="preserve"> </w:t>
      </w:r>
      <w:r>
        <w:t>0006 (Haken</w:t>
      </w:r>
      <w:r w:rsidR="00DB1D3A">
        <w:t xml:space="preserve"> muss vom Sachbearbeiter gesetzt werden)</w:t>
      </w:r>
    </w:p>
    <w:p w14:paraId="449B1847" w14:textId="26AA47CC" w:rsidR="00EC7C53" w:rsidRDefault="00B14228" w:rsidP="0012449B">
      <w:pPr>
        <w:pStyle w:val="Listenabsatz"/>
        <w:numPr>
          <w:ilvl w:val="0"/>
          <w:numId w:val="18"/>
        </w:numPr>
        <w:jc w:val="left"/>
      </w:pPr>
      <w:r>
        <w:t>d</w:t>
      </w:r>
      <w:r w:rsidR="007624C6">
        <w:t xml:space="preserve">er </w:t>
      </w:r>
      <w:r w:rsidR="00F57CE0">
        <w:t>Kinderzu</w:t>
      </w:r>
      <w:r w:rsidR="007624C6">
        <w:t>schlag wird über den IT 0118 bzw. ab Abgabe des Zahlfalles an die Bundesagentur für Arbeit über den IT 9117</w:t>
      </w:r>
      <w:r w:rsidR="007624C6" w:rsidRPr="007624C6">
        <w:t xml:space="preserve"> </w:t>
      </w:r>
      <w:r w:rsidR="007624C6">
        <w:t>gesteuert</w:t>
      </w:r>
    </w:p>
    <w:p w14:paraId="0CFF442C" w14:textId="2A8077D9" w:rsidR="00EC7C53" w:rsidRDefault="00EC7C53" w:rsidP="0012449B">
      <w:pPr>
        <w:pStyle w:val="Listenabsatz"/>
        <w:numPr>
          <w:ilvl w:val="0"/>
          <w:numId w:val="18"/>
        </w:numPr>
        <w:jc w:val="left"/>
      </w:pPr>
      <w:r>
        <w:t>IT</w:t>
      </w:r>
      <w:r w:rsidR="002812CD">
        <w:t xml:space="preserve"> </w:t>
      </w:r>
      <w:r>
        <w:t>9014: dient der manuellen Übersteuerung des maschinellen Ergebnisses (Erzwingen</w:t>
      </w:r>
      <w:r w:rsidR="00C3716A">
        <w:t>/V</w:t>
      </w:r>
      <w:r>
        <w:t>erhindern)</w:t>
      </w:r>
    </w:p>
    <w:p w14:paraId="61CB5126" w14:textId="77777777" w:rsidR="00B14228" w:rsidRDefault="00EC7C53" w:rsidP="0012449B">
      <w:pPr>
        <w:pStyle w:val="Listenabsatz"/>
        <w:numPr>
          <w:ilvl w:val="0"/>
          <w:numId w:val="18"/>
        </w:numPr>
        <w:jc w:val="left"/>
      </w:pPr>
      <w:r>
        <w:t>IT</w:t>
      </w:r>
      <w:r w:rsidR="002812CD">
        <w:t xml:space="preserve"> </w:t>
      </w:r>
      <w:r>
        <w:t>0014: zu LoA</w:t>
      </w:r>
      <w:r w:rsidR="00C3716A">
        <w:t xml:space="preserve"> </w:t>
      </w:r>
      <w:r>
        <w:t>9207 (Ballungsraumzulage manuell)</w:t>
      </w:r>
      <w:r w:rsidR="00C3716A">
        <w:t xml:space="preserve">, </w:t>
      </w:r>
    </w:p>
    <w:p w14:paraId="12571830" w14:textId="5D0B06CC" w:rsidR="002812CD" w:rsidRDefault="00EC7C53" w:rsidP="0012449B">
      <w:pPr>
        <w:pStyle w:val="Listenabsatz"/>
        <w:numPr>
          <w:ilvl w:val="0"/>
          <w:numId w:val="18"/>
        </w:numPr>
        <w:jc w:val="left"/>
      </w:pPr>
      <w:r>
        <w:t xml:space="preserve">Prüfung </w:t>
      </w:r>
      <w:r w:rsidR="00C3716A">
        <w:t xml:space="preserve">auf den Grenzbetrag </w:t>
      </w:r>
      <w:r w:rsidR="002812CD">
        <w:t xml:space="preserve">sowie auf Mindestbetrag </w:t>
      </w:r>
      <w:r>
        <w:t>im Abrechnungsschema</w:t>
      </w:r>
    </w:p>
    <w:p w14:paraId="0B109F7F" w14:textId="62AA4C85" w:rsidR="00A920AA" w:rsidRDefault="005A65AD" w:rsidP="00A920AA">
      <w:pPr>
        <w:ind w:left="360"/>
        <w:jc w:val="left"/>
      </w:pPr>
      <w:r>
        <w:t>In Fällen, in denen Art. 94 Abs. 3 Satz 5 zum Tragen gekommen ist, ist bisher eine Ballungsraumzulage nicht zur Auszahlung gelangt (Bagatellgrenze). Bei derartigen Fallgestaltungen wird keine Besitzstandszulage auf die nicht ausgezahlte Ballungsraumzulage gebildet (diese Rechtsau</w:t>
      </w:r>
      <w:r w:rsidR="00912327">
        <w:t>ffassung</w:t>
      </w:r>
      <w:r>
        <w:t xml:space="preserve"> wurde </w:t>
      </w:r>
      <w:r w:rsidR="00C81638">
        <w:t xml:space="preserve">durch das </w:t>
      </w:r>
      <w:r>
        <w:t>StMFH bestätigt).</w:t>
      </w:r>
    </w:p>
    <w:p w14:paraId="7F8D2B98" w14:textId="0174FFCF" w:rsidR="00EC7C53" w:rsidRDefault="00EC7C53" w:rsidP="00BF0C1A">
      <w:pPr>
        <w:pStyle w:val="berschrift3LfF"/>
      </w:pPr>
      <w:bookmarkStart w:id="24" w:name="_Toc128746249"/>
      <w:r>
        <w:t>Lohnart für Besitzstand aus Familienzuschlag</w:t>
      </w:r>
      <w:bookmarkEnd w:id="24"/>
    </w:p>
    <w:p w14:paraId="008667D1" w14:textId="76515EA7" w:rsidR="00DB1D3A" w:rsidRDefault="003F7C70" w:rsidP="00BF0C1A">
      <w:r>
        <w:t>Nachdem der auf den Familienzuschlag entfallende Anteil der Be</w:t>
      </w:r>
      <w:r w:rsidR="00A920AA">
        <w:t>s</w:t>
      </w:r>
      <w:r>
        <w:t xml:space="preserve">itzstandszulage bei der Berechnung der Sonderzahlung </w:t>
      </w:r>
      <w:r w:rsidR="003657E1">
        <w:t xml:space="preserve">bzw. der Ermittlung des Zuschlags zur begrenzten Dienstfähigkeit/des Altersteilzeitzuschlages </w:t>
      </w:r>
      <w:r>
        <w:t>zu berücksichtigen ist, bedarf es einer gesonderten Lohnart, die den auf den FZ entfallenden Anteil der Besitzstandszulage abbildet.</w:t>
      </w:r>
    </w:p>
    <w:p w14:paraId="02CE6A41" w14:textId="212D528D" w:rsidR="00EC7C53" w:rsidRDefault="00EA0A92" w:rsidP="00BF0C1A">
      <w:pPr>
        <w:pStyle w:val="berschrift3LfF"/>
      </w:pPr>
      <w:bookmarkStart w:id="25" w:name="_Toc128746250"/>
      <w:r w:rsidRPr="0077277F">
        <w:t>Ausprägung der Besitzstandslohnarten</w:t>
      </w:r>
      <w:bookmarkEnd w:id="25"/>
    </w:p>
    <w:p w14:paraId="62C4A404" w14:textId="6D5A4F40" w:rsidR="00972A7D" w:rsidRPr="00972A7D" w:rsidRDefault="00972A7D" w:rsidP="00972A7D">
      <w:r>
        <w:t xml:space="preserve">Zur Ausgestaltung der Lohnarten wird auf das </w:t>
      </w:r>
      <w:hyperlink r:id="rId17" w:history="1">
        <w:r w:rsidRPr="00BD088A">
          <w:rPr>
            <w:rStyle w:val="Hyperlink"/>
          </w:rPr>
          <w:t>Lohnartenmuster</w:t>
        </w:r>
      </w:hyperlink>
      <w:r>
        <w:t xml:space="preserve"> verwiesen.</w:t>
      </w:r>
    </w:p>
    <w:p w14:paraId="097D2E21" w14:textId="21857397" w:rsidR="00EA0A92" w:rsidRPr="0077277F" w:rsidRDefault="00EA0A92" w:rsidP="00DA4F37">
      <w:pPr>
        <w:pStyle w:val="berschrift4LfF"/>
      </w:pPr>
      <w:bookmarkStart w:id="26" w:name="_Toc128746251"/>
      <w:r w:rsidRPr="0077277F">
        <w:t>aus Ballungsraumzulage</w:t>
      </w:r>
      <w:r w:rsidR="00972A7D">
        <w:t xml:space="preserve"> Lohnart 9081</w:t>
      </w:r>
      <w:bookmarkEnd w:id="26"/>
    </w:p>
    <w:p w14:paraId="18693BE3" w14:textId="2282C0E3" w:rsidR="00ED2662" w:rsidRPr="0077277F" w:rsidRDefault="00274613" w:rsidP="00ED2662">
      <w:r w:rsidRPr="0077277F">
        <w:t>Als Kopierlohnart kann die Lohnart 9203 herangezogen werden.</w:t>
      </w:r>
    </w:p>
    <w:p w14:paraId="182B1F73" w14:textId="7D11149F" w:rsidR="00ED2662" w:rsidRPr="0077277F" w:rsidRDefault="00274613" w:rsidP="00ED2662">
      <w:r w:rsidRPr="0077277F">
        <w:t xml:space="preserve">Es handelt sich um steuerpflichtigen </w:t>
      </w:r>
      <w:r w:rsidR="008D0D2E" w:rsidRPr="0077277F">
        <w:t>laufende</w:t>
      </w:r>
      <w:r w:rsidRPr="0077277F">
        <w:t>n</w:t>
      </w:r>
      <w:r w:rsidR="008D0D2E" w:rsidRPr="0077277F">
        <w:t xml:space="preserve"> </w:t>
      </w:r>
      <w:r w:rsidR="00AD48F1" w:rsidRPr="0077277F">
        <w:t>Arbeitslohn</w:t>
      </w:r>
      <w:r w:rsidRPr="0077277F">
        <w:t>.</w:t>
      </w:r>
    </w:p>
    <w:p w14:paraId="32CF1DFE" w14:textId="13511C63" w:rsidR="002C6A71" w:rsidRPr="0077277F" w:rsidRDefault="00274613" w:rsidP="00ED2662">
      <w:r w:rsidRPr="0077277F">
        <w:t xml:space="preserve">Dieser unterliegt der Pfändung nach § 850 Abs. 2 ZPO. </w:t>
      </w:r>
    </w:p>
    <w:p w14:paraId="487D0135" w14:textId="0FBD1F97" w:rsidR="00521D68" w:rsidRDefault="00274613" w:rsidP="00ED2662">
      <w:r w:rsidRPr="0077277F">
        <w:t xml:space="preserve">Der Betrag </w:t>
      </w:r>
      <w:r w:rsidR="0056316A" w:rsidRPr="0077277F">
        <w:t xml:space="preserve">unterliegt der </w:t>
      </w:r>
      <w:r w:rsidR="00521D68" w:rsidRPr="0077277F">
        <w:t>Teilmonatskürzung</w:t>
      </w:r>
      <w:r w:rsidR="0056316A" w:rsidRPr="0077277F">
        <w:t xml:space="preserve"> (z.B. bei untermonatigem Ausscheiden aus dem Dienst).</w:t>
      </w:r>
    </w:p>
    <w:p w14:paraId="6571AAE3" w14:textId="54E9F31E" w:rsidR="008F33D5" w:rsidRPr="0077277F" w:rsidRDefault="008F33D5" w:rsidP="00ED2662">
      <w:r>
        <w:t>Die Lohnart ist nicht bei der Berechnung des Alterszeitzeitzuschlages bzw. des Zuschlages zur begrenzten Dienstfähgikgeit einzubeziehen.</w:t>
      </w:r>
    </w:p>
    <w:p w14:paraId="0D045B4F" w14:textId="7BC58AD4" w:rsidR="0056316A" w:rsidRPr="0077277F" w:rsidRDefault="0056316A" w:rsidP="007F79C0">
      <w:pPr>
        <w:pStyle w:val="berschrift4LfF"/>
      </w:pPr>
      <w:r w:rsidRPr="0077277F">
        <w:t xml:space="preserve"> </w:t>
      </w:r>
      <w:bookmarkStart w:id="27" w:name="_Toc128746252"/>
      <w:r w:rsidRPr="0077277F">
        <w:t xml:space="preserve">aus Familienzuschlag </w:t>
      </w:r>
      <w:r w:rsidR="00972A7D">
        <w:t>Lohnart 9080</w:t>
      </w:r>
      <w:r w:rsidR="004159E5">
        <w:t xml:space="preserve"> bzw. 7090 (Versorgung)</w:t>
      </w:r>
      <w:bookmarkEnd w:id="27"/>
    </w:p>
    <w:p w14:paraId="6F58D3EE" w14:textId="77777777" w:rsidR="00C40E70" w:rsidRPr="0077277F" w:rsidRDefault="0056316A" w:rsidP="007F79C0">
      <w:pPr>
        <w:spacing w:after="0"/>
      </w:pPr>
      <w:r w:rsidRPr="0077277F">
        <w:t>Als Kopierlohnart kann die Lohnart 0050 herangezogen werden.</w:t>
      </w:r>
    </w:p>
    <w:p w14:paraId="50DE83D5" w14:textId="5E183040" w:rsidR="0056316A" w:rsidRPr="0077277F" w:rsidRDefault="00C40E70" w:rsidP="007F79C0">
      <w:pPr>
        <w:spacing w:after="0"/>
      </w:pPr>
      <w:r w:rsidRPr="0077277F">
        <w:lastRenderedPageBreak/>
        <w:t>Als Kopierlohnart für die Versorgung kann die Lohnart 7051 herangezogen werden. Diese Besitzstandslohnart ist weiterhin Bestandteil der ruhegehaltfähigen Bezüge, soweit es der alten FZ-Stufe 1 entspricht.</w:t>
      </w:r>
    </w:p>
    <w:p w14:paraId="60FFFE3C" w14:textId="77777777" w:rsidR="00C40E70" w:rsidRPr="0077277F" w:rsidRDefault="00C40E70" w:rsidP="007F79C0">
      <w:pPr>
        <w:spacing w:after="0"/>
      </w:pPr>
    </w:p>
    <w:p w14:paraId="41694C4A" w14:textId="77777777" w:rsidR="0056316A" w:rsidRPr="0077277F" w:rsidRDefault="0056316A" w:rsidP="0056316A">
      <w:r w:rsidRPr="0077277F">
        <w:t>Es handelt sich um steuerpflichtigen laufenden Arbeitslohn.</w:t>
      </w:r>
    </w:p>
    <w:p w14:paraId="7FA08513" w14:textId="77777777" w:rsidR="0056316A" w:rsidRPr="0077277F" w:rsidRDefault="0056316A" w:rsidP="0056316A">
      <w:r w:rsidRPr="0077277F">
        <w:t xml:space="preserve">Dieser unterliegt der Pfändung nach § 850 Abs. 2 ZPO. </w:t>
      </w:r>
    </w:p>
    <w:p w14:paraId="0C81E49B" w14:textId="54F8A78D" w:rsidR="00937801" w:rsidRDefault="00937801" w:rsidP="00937801">
      <w:r w:rsidRPr="0077277F">
        <w:t>Der Betrag unterliegt der Teilmonatskürzung (z.B. bei untermonatigem Ausscheiden aus dem Dienst).</w:t>
      </w:r>
    </w:p>
    <w:p w14:paraId="2C89413E" w14:textId="2BCBDA1A" w:rsidR="008F33D5" w:rsidRPr="0077277F" w:rsidRDefault="008F33D5" w:rsidP="008F33D5">
      <w:r>
        <w:t>Die Lohnart ist bei der Berechnung des Alterszeitzeitzuschlages bzw. des Zuschlages zur begrenzten Dienstfähgikgeit einzubeziehen.</w:t>
      </w:r>
    </w:p>
    <w:p w14:paraId="6240ABAE" w14:textId="77777777" w:rsidR="008F33D5" w:rsidRPr="0077277F" w:rsidRDefault="008F33D5" w:rsidP="00937801"/>
    <w:p w14:paraId="2EAF4BDD" w14:textId="1968C7B4" w:rsidR="005A3622" w:rsidRPr="00111876" w:rsidRDefault="005A3622" w:rsidP="00ED2662">
      <w:pPr>
        <w:rPr>
          <w:u w:val="single"/>
        </w:rPr>
      </w:pPr>
      <w:r w:rsidRPr="00111876">
        <w:rPr>
          <w:u w:val="single"/>
        </w:rPr>
        <w:t>Berücksichtung des Besitzstandes bei der Sonderzahlung:</w:t>
      </w:r>
    </w:p>
    <w:p w14:paraId="5B5EE4D3" w14:textId="17F44821" w:rsidR="005A3622" w:rsidRDefault="005A3622" w:rsidP="00ED2662">
      <w:r>
        <w:t xml:space="preserve">In der Begründung zu Nr. 10 zu Art. 109 Abs. 3 BayBesG-E (Regelung zur Besitzstandswahrung) wird folgendes ausgeführt: </w:t>
      </w:r>
      <w:r w:rsidRPr="005A3622">
        <w:rPr>
          <w:i/>
        </w:rPr>
        <w:t>„</w:t>
      </w:r>
      <w:r>
        <w:rPr>
          <w:i/>
        </w:rPr>
        <w:t xml:space="preserve">Der zusätzlich zu gewährende Betrag nach Art. 3 umfasst dabei auch den nach </w:t>
      </w:r>
      <w:r w:rsidR="00937801">
        <w:rPr>
          <w:i/>
        </w:rPr>
        <w:t>der vor Inkrafttreten des Gesetzes</w:t>
      </w:r>
      <w:r>
        <w:rPr>
          <w:i/>
        </w:rPr>
        <w:t xml:space="preserve"> geltenden Rechtslage zu gewährenden Sonderzahlung zum Familienzuschlag.“ </w:t>
      </w:r>
    </w:p>
    <w:p w14:paraId="714D9DF4" w14:textId="4EAE7052" w:rsidR="005A3622" w:rsidRDefault="005A3622" w:rsidP="00ED2662">
      <w:r>
        <w:t xml:space="preserve">Dies </w:t>
      </w:r>
      <w:r w:rsidR="00937801">
        <w:t>bedeutet</w:t>
      </w:r>
      <w:r>
        <w:t>, dass der Anteil der Besitzstandszulage, der auf</w:t>
      </w:r>
    </w:p>
    <w:p w14:paraId="6B28BC79" w14:textId="05D2C1C0" w:rsidR="005A3622" w:rsidRDefault="005A3622" w:rsidP="0012449B">
      <w:pPr>
        <w:pStyle w:val="Listenabsatz"/>
        <w:numPr>
          <w:ilvl w:val="0"/>
          <w:numId w:val="11"/>
        </w:numPr>
      </w:pPr>
      <w:r>
        <w:t>die Ballungsraumzulage entfällt, nicht für die Berechnung der Sonderzahlung herangezogen wird</w:t>
      </w:r>
    </w:p>
    <w:p w14:paraId="4B3436B8" w14:textId="77777777" w:rsidR="005A3622" w:rsidRDefault="005A3622" w:rsidP="0012449B">
      <w:pPr>
        <w:pStyle w:val="Listenabsatz"/>
        <w:numPr>
          <w:ilvl w:val="0"/>
          <w:numId w:val="11"/>
        </w:numPr>
      </w:pPr>
      <w:r>
        <w:t>den Familienzuschlag enfällt, bei der Berechnung der Sonderzahlung zu berücksichtigen ist.</w:t>
      </w:r>
    </w:p>
    <w:p w14:paraId="49624A28" w14:textId="3DA2023D" w:rsidR="00ED2662" w:rsidRPr="00ED2662" w:rsidRDefault="005A3622" w:rsidP="005A3622">
      <w:r>
        <w:t>Diese Rech</w:t>
      </w:r>
      <w:r w:rsidR="00C40E70">
        <w:t>t</w:t>
      </w:r>
      <w:r>
        <w:t>sauffassung wurde vom Fachreferat des St</w:t>
      </w:r>
      <w:r w:rsidR="006F657F">
        <w:t>M</w:t>
      </w:r>
      <w:r>
        <w:t>FH (Mail vom 13.10.2022) bestätigt.</w:t>
      </w:r>
    </w:p>
    <w:p w14:paraId="5167619D" w14:textId="2F86D551" w:rsidR="005A3622" w:rsidRPr="002B3093" w:rsidRDefault="005A3622" w:rsidP="00ED2662">
      <w:pPr>
        <w:rPr>
          <w:u w:val="single"/>
        </w:rPr>
      </w:pPr>
      <w:r w:rsidRPr="002B3093">
        <w:rPr>
          <w:u w:val="single"/>
        </w:rPr>
        <w:t>Berücksichtigung des Besitzstandes bei den Zuschlägen zur begrenzten Dienstfähigkeit bzw. Alterszeitzeit:</w:t>
      </w:r>
    </w:p>
    <w:p w14:paraId="2F66D518" w14:textId="77777777" w:rsidR="005A3622" w:rsidRPr="00FD54EC" w:rsidRDefault="005A3622" w:rsidP="005A3622">
      <w:r w:rsidRPr="00FD54EC">
        <w:t xml:space="preserve">Der Familienzuschlag ist grundsätzlich Bestandteil der Besoldung nach Art. 2 Abs. 2 Nr. 4 BayBesG, die Ballungsraumzulage gehört jedoch zu den sonstigen Leistungen und stellt keinen Besoldungsbestandteil dar. Für die Ermittlung des Zuschlages zur Altersteilzeit wird in Art. 58 Abs. 2 BayBesG auf bestimmte Besoldungsbestandteile des Art. 2 BayBesG verwiesen, auch für die Zuschlagsberechnung nach Art. 59 BayBesG bei begrenzter Dienstfähigkeit wird auf die Besoldung abgestellt. </w:t>
      </w:r>
      <w:r w:rsidRPr="00FD54EC">
        <w:br/>
        <w:t xml:space="preserve">Es wird daher davon ausgegangen, dass der Anteil der Besitzstandszulage, der auf </w:t>
      </w:r>
    </w:p>
    <w:p w14:paraId="1709CBFE" w14:textId="77777777" w:rsidR="005A3622" w:rsidRPr="00FD54EC" w:rsidRDefault="005A3622" w:rsidP="0012449B">
      <w:pPr>
        <w:pStyle w:val="Listenabsatz"/>
        <w:numPr>
          <w:ilvl w:val="0"/>
          <w:numId w:val="11"/>
        </w:numPr>
      </w:pPr>
      <w:r w:rsidRPr="00FD54EC">
        <w:lastRenderedPageBreak/>
        <w:t>die Ballungsraumzulage entfällt, nicht für die Ermittlung des Zuschlags nach Art. 58 bzw. 59 BayBesG herangezogen wird</w:t>
      </w:r>
    </w:p>
    <w:p w14:paraId="6DE393AE" w14:textId="77777777" w:rsidR="005A3622" w:rsidRPr="00FD54EC" w:rsidRDefault="005A3622" w:rsidP="0012449B">
      <w:pPr>
        <w:pStyle w:val="Listenabsatz"/>
        <w:numPr>
          <w:ilvl w:val="0"/>
          <w:numId w:val="11"/>
        </w:numPr>
      </w:pPr>
      <w:r w:rsidRPr="00FD54EC">
        <w:t>den Familienzuschlag entfällt, für die Ermittlung des Zuschlags nach Art. 58 bzw. 59 BayBesG herangezogen wird.</w:t>
      </w:r>
    </w:p>
    <w:p w14:paraId="5359E8AF" w14:textId="0A50488A" w:rsidR="002B3093" w:rsidRDefault="002B3093" w:rsidP="002B3093">
      <w:r>
        <w:t>Diese Rechstauffassung wurde vom Fachreferat des StFHM (Mail vom 13.10.2022) bestätigt.</w:t>
      </w:r>
    </w:p>
    <w:p w14:paraId="44FB8AA8" w14:textId="42449DB4" w:rsidR="00937801" w:rsidRPr="0077277F" w:rsidRDefault="00937801" w:rsidP="002B3093">
      <w:r w:rsidRPr="0077277F">
        <w:t>Im übrigen gilt für den Besitzstand nach Nr. 4.4.1 und 4.4.2:</w:t>
      </w:r>
    </w:p>
    <w:p w14:paraId="6B58B43B" w14:textId="77777777" w:rsidR="003657E1" w:rsidRPr="004F7AFF" w:rsidRDefault="003657E1" w:rsidP="0012449B">
      <w:pPr>
        <w:widowControl w:val="0"/>
        <w:numPr>
          <w:ilvl w:val="0"/>
          <w:numId w:val="8"/>
        </w:numPr>
        <w:spacing w:before="120" w:after="0" w:line="240" w:lineRule="auto"/>
        <w:ind w:right="113"/>
        <w:rPr>
          <w:rFonts w:cs="Arial"/>
        </w:rPr>
      </w:pPr>
      <w:r>
        <w:rPr>
          <w:rFonts w:cs="Arial"/>
        </w:rPr>
        <w:t>Zahlungen aufgrund der Regelung zum Besitzstand nehmen nicht an künftigen Anpassungen der Besoldung oder Versorgung teil.</w:t>
      </w:r>
    </w:p>
    <w:p w14:paraId="7D7601C8" w14:textId="75A7D654" w:rsidR="003657E1" w:rsidRPr="00223E99" w:rsidRDefault="003657E1" w:rsidP="0012449B">
      <w:pPr>
        <w:widowControl w:val="0"/>
        <w:numPr>
          <w:ilvl w:val="0"/>
          <w:numId w:val="8"/>
        </w:numPr>
        <w:spacing w:before="120" w:after="0" w:line="240" w:lineRule="auto"/>
        <w:ind w:right="113"/>
        <w:rPr>
          <w:rFonts w:cs="Arial"/>
        </w:rPr>
      </w:pPr>
      <w:r w:rsidRPr="00223E99">
        <w:rPr>
          <w:rFonts w:cs="Arial"/>
        </w:rPr>
        <w:t xml:space="preserve">Ab </w:t>
      </w:r>
      <w:r>
        <w:rPr>
          <w:rFonts w:cs="Arial"/>
        </w:rPr>
        <w:t xml:space="preserve">der Stufe 1 kommt es </w:t>
      </w:r>
      <w:r w:rsidRPr="002F6D8F">
        <w:rPr>
          <w:rFonts w:cs="Arial"/>
          <w:u w:val="single"/>
        </w:rPr>
        <w:t>im Regelfall</w:t>
      </w:r>
      <w:r>
        <w:rPr>
          <w:rFonts w:cs="Arial"/>
        </w:rPr>
        <w:t xml:space="preserve"> zu keiner Zahlung einer Besitzstandszulage, da die ab Inkrafttreten des Gesetzes in der niedrigsten Ortsklasse festgelegten Beträge denen des alte</w:t>
      </w:r>
      <w:r w:rsidR="002F6D8F">
        <w:rPr>
          <w:rFonts w:cs="Arial"/>
        </w:rPr>
        <w:t>n</w:t>
      </w:r>
      <w:r>
        <w:rPr>
          <w:rFonts w:cs="Arial"/>
        </w:rPr>
        <w:t xml:space="preserve"> Rechts entsprechen. Etwas anderes gilt in Fällen, in denen eine Besitzstandszulage wegen Wegfall einer Ballungsraumzulage gewährt wird.</w:t>
      </w:r>
    </w:p>
    <w:p w14:paraId="332F6200" w14:textId="478D5F30" w:rsidR="003657E1" w:rsidRPr="0077277F" w:rsidRDefault="003657E1" w:rsidP="0012449B">
      <w:pPr>
        <w:widowControl w:val="0"/>
        <w:numPr>
          <w:ilvl w:val="0"/>
          <w:numId w:val="8"/>
        </w:numPr>
        <w:spacing w:before="120" w:after="0" w:line="240" w:lineRule="auto"/>
        <w:ind w:right="113"/>
        <w:rPr>
          <w:rFonts w:cs="Arial"/>
        </w:rPr>
      </w:pPr>
      <w:r w:rsidRPr="00223E99">
        <w:rPr>
          <w:rFonts w:cs="Arial"/>
        </w:rPr>
        <w:t xml:space="preserve">Ein Wechsel </w:t>
      </w:r>
      <w:r>
        <w:rPr>
          <w:rFonts w:cs="Arial"/>
        </w:rPr>
        <w:t xml:space="preserve">in den Ortsklassen I bis VII wirkt sich auch auf den </w:t>
      </w:r>
      <w:r w:rsidR="002F6D8F" w:rsidRPr="0077277F">
        <w:rPr>
          <w:rFonts w:cs="Arial"/>
        </w:rPr>
        <w:t xml:space="preserve">OFZ und damit auf die </w:t>
      </w:r>
      <w:r w:rsidRPr="0077277F">
        <w:rPr>
          <w:rFonts w:cs="Arial"/>
        </w:rPr>
        <w:t>Besitzstand</w:t>
      </w:r>
      <w:r w:rsidR="002F6D8F" w:rsidRPr="0077277F">
        <w:rPr>
          <w:rFonts w:cs="Arial"/>
        </w:rPr>
        <w:t>szulage</w:t>
      </w:r>
      <w:r w:rsidRPr="0077277F">
        <w:rPr>
          <w:rFonts w:cs="Arial"/>
        </w:rPr>
        <w:t xml:space="preserve"> aus. Es muss eine Anpassung erfolgen.</w:t>
      </w:r>
      <w:r w:rsidR="002F6D8F" w:rsidRPr="0077277F">
        <w:rPr>
          <w:rFonts w:cs="Arial"/>
        </w:rPr>
        <w:t xml:space="preserve"> Ein Wegzug aus dem LEP-Bereich führt hingegen zu einer Änderung des Besitzstandes und damit ebenfalls zu einer Neuberechnung der Besitzstandszulage.</w:t>
      </w:r>
    </w:p>
    <w:p w14:paraId="4EC3DB79" w14:textId="526DA55B" w:rsidR="00ED2662" w:rsidRDefault="002C2DC3" w:rsidP="00ED2662">
      <w:r>
        <w:t xml:space="preserve">Die foglenden </w:t>
      </w:r>
      <w:r w:rsidR="00ED2662">
        <w:t xml:space="preserve">Fallbeispiele </w:t>
      </w:r>
      <w:r>
        <w:t xml:space="preserve">dienen der Erläuterung der </w:t>
      </w:r>
      <w:r w:rsidR="00ED2662">
        <w:t>Rechenregeln für die Besitzstandszulage:</w:t>
      </w:r>
    </w:p>
    <w:p w14:paraId="65DF31DD" w14:textId="77777777" w:rsidR="00ED2662" w:rsidRPr="00F84E1E" w:rsidRDefault="00ED2662" w:rsidP="00CD0C3D">
      <w:pPr>
        <w:pStyle w:val="Listenabsatz"/>
        <w:spacing w:after="120"/>
        <w:ind w:left="0"/>
        <w:rPr>
          <w:rFonts w:cs="Arial"/>
          <w:b/>
        </w:rPr>
      </w:pPr>
      <w:r w:rsidRPr="00F84E1E">
        <w:rPr>
          <w:rFonts w:cs="Arial"/>
          <w:b/>
        </w:rPr>
        <w:t>Fall 1</w:t>
      </w:r>
    </w:p>
    <w:p w14:paraId="3E88D635" w14:textId="5FFF2B6C" w:rsidR="00ED2662" w:rsidRPr="00F84E1E" w:rsidRDefault="00ED2662" w:rsidP="00CD0C3D">
      <w:pPr>
        <w:pStyle w:val="Listenabsatz"/>
        <w:spacing w:after="120"/>
        <w:ind w:left="11"/>
        <w:rPr>
          <w:rFonts w:cs="Arial"/>
        </w:rPr>
      </w:pPr>
      <w:r w:rsidRPr="00F84E1E">
        <w:rPr>
          <w:rFonts w:cs="Arial"/>
        </w:rPr>
        <w:t>Beamter 3.</w:t>
      </w:r>
      <w:r w:rsidR="00811169">
        <w:rPr>
          <w:rFonts w:cs="Arial"/>
        </w:rPr>
        <w:t xml:space="preserve"> </w:t>
      </w:r>
      <w:r w:rsidRPr="00F84E1E">
        <w:rPr>
          <w:rFonts w:cs="Arial"/>
        </w:rPr>
        <w:t>QE</w:t>
      </w:r>
      <w:r w:rsidR="00DC03C0">
        <w:rPr>
          <w:rFonts w:cs="Arial"/>
        </w:rPr>
        <w:t xml:space="preserve"> </w:t>
      </w:r>
      <w:r w:rsidR="00DC03C0" w:rsidRPr="0077277F">
        <w:rPr>
          <w:rFonts w:cs="Arial"/>
        </w:rPr>
        <w:t>BesGr. A11</w:t>
      </w:r>
      <w:r w:rsidRPr="0077277F">
        <w:rPr>
          <w:rFonts w:cs="Arial"/>
        </w:rPr>
        <w:t>, verheiratet</w:t>
      </w:r>
      <w:r w:rsidRPr="00F84E1E">
        <w:rPr>
          <w:rFonts w:cs="Arial"/>
        </w:rPr>
        <w:t>, Ehegatte keine Konkurrenz, Wohnort Ortsklasse II</w:t>
      </w:r>
    </w:p>
    <w:p w14:paraId="228E90D0" w14:textId="5F135981" w:rsidR="00ED2662" w:rsidRPr="00CD0C3D" w:rsidRDefault="00ED2662" w:rsidP="00CD0C3D">
      <w:pPr>
        <w:pStyle w:val="Listenabsatz"/>
        <w:spacing w:after="120"/>
        <w:ind w:left="11"/>
        <w:rPr>
          <w:rFonts w:cs="Arial"/>
        </w:rPr>
      </w:pPr>
      <w:r w:rsidRPr="00F84E1E">
        <w:rPr>
          <w:rFonts w:cs="Arial"/>
        </w:rPr>
        <w:t xml:space="preserve">altes Recht bis </w:t>
      </w:r>
      <w:r w:rsidR="0071170F">
        <w:rPr>
          <w:rFonts w:cs="Arial"/>
        </w:rPr>
        <w:t>zum Inkrafttreten des Gesetzes</w:t>
      </w:r>
      <w:r w:rsidRPr="00F84E1E">
        <w:rPr>
          <w:rFonts w:cs="Arial"/>
        </w:rPr>
        <w:tab/>
        <w:t>= FZ Stufe 1 in Höhe von</w:t>
      </w:r>
      <w:r w:rsidR="00CD0C3D">
        <w:rPr>
          <w:rFonts w:cs="Arial"/>
        </w:rPr>
        <w:tab/>
      </w:r>
      <w:r w:rsidRPr="00727525">
        <w:rPr>
          <w:rFonts w:cs="Arial"/>
        </w:rPr>
        <w:t>149,64 €</w:t>
      </w:r>
    </w:p>
    <w:p w14:paraId="52564212" w14:textId="7ADD34AB" w:rsidR="00ED2662" w:rsidRDefault="00ED2662" w:rsidP="00CD0C3D">
      <w:pPr>
        <w:pStyle w:val="Listenabsatz"/>
        <w:spacing w:after="120"/>
        <w:ind w:left="11"/>
        <w:rPr>
          <w:rFonts w:cs="Arial"/>
        </w:rPr>
      </w:pPr>
      <w:r w:rsidRPr="00F84E1E">
        <w:rPr>
          <w:rFonts w:cs="Arial"/>
        </w:rPr>
        <w:t xml:space="preserve">neues Recht ab </w:t>
      </w:r>
      <w:r w:rsidR="0071170F">
        <w:rPr>
          <w:rFonts w:cs="Arial"/>
        </w:rPr>
        <w:t>Inkrafttreten des Gesetzes</w:t>
      </w:r>
      <w:r w:rsidRPr="00F84E1E">
        <w:rPr>
          <w:rFonts w:cs="Arial"/>
        </w:rPr>
        <w:tab/>
      </w:r>
      <w:r w:rsidR="00421503">
        <w:rPr>
          <w:rFonts w:cs="Arial"/>
        </w:rPr>
        <w:tab/>
      </w:r>
      <w:r w:rsidRPr="00F84E1E">
        <w:rPr>
          <w:rFonts w:cs="Arial"/>
        </w:rPr>
        <w:t xml:space="preserve">= </w:t>
      </w:r>
      <w:r>
        <w:rPr>
          <w:rFonts w:cs="Arial"/>
        </w:rPr>
        <w:t>FZ-Stufe 1 in Höhe von</w:t>
      </w:r>
      <w:r w:rsidR="00CD0C3D">
        <w:rPr>
          <w:rFonts w:cs="Arial"/>
        </w:rPr>
        <w:tab/>
        <w:t xml:space="preserve">  </w:t>
      </w:r>
      <w:r w:rsidR="008D3D21">
        <w:rPr>
          <w:rFonts w:cs="Arial"/>
        </w:rPr>
        <w:t>77</w:t>
      </w:r>
      <w:r w:rsidR="00811169">
        <w:rPr>
          <w:rFonts w:cs="Arial"/>
        </w:rPr>
        <w:t>,00</w:t>
      </w:r>
      <w:r>
        <w:rPr>
          <w:rFonts w:cs="Arial"/>
        </w:rPr>
        <w:t xml:space="preserve"> €</w:t>
      </w:r>
    </w:p>
    <w:p w14:paraId="52318375" w14:textId="133A7604" w:rsidR="00ED2662" w:rsidRDefault="00ED2662" w:rsidP="00CD0C3D">
      <w:pPr>
        <w:pStyle w:val="Listenabsatz"/>
        <w:spacing w:after="120"/>
        <w:ind w:left="11"/>
        <w:rPr>
          <w:rFonts w:cs="Arial"/>
        </w:rPr>
      </w:pPr>
      <w:r>
        <w:rPr>
          <w:rFonts w:cs="Arial"/>
        </w:rPr>
        <w:t xml:space="preserve">= </w:t>
      </w:r>
      <w:r w:rsidRPr="000834EA">
        <w:rPr>
          <w:rFonts w:cs="Arial"/>
          <w:b/>
        </w:rPr>
        <w:t>Besitzstand</w:t>
      </w:r>
      <w:r w:rsidRPr="00F84E1E">
        <w:rPr>
          <w:rFonts w:cs="Arial"/>
        </w:rPr>
        <w:t xml:space="preserve"> </w:t>
      </w:r>
      <w:r w:rsidR="00CD0C3D">
        <w:rPr>
          <w:rFonts w:cs="Arial"/>
        </w:rPr>
        <w:tab/>
      </w:r>
      <w:r w:rsidR="00CD0C3D">
        <w:rPr>
          <w:rFonts w:cs="Arial"/>
        </w:rPr>
        <w:tab/>
      </w:r>
      <w:r w:rsidR="00CD0C3D">
        <w:rPr>
          <w:rFonts w:cs="Arial"/>
        </w:rPr>
        <w:tab/>
      </w:r>
      <w:r w:rsidR="00CD0C3D">
        <w:rPr>
          <w:rFonts w:cs="Arial"/>
        </w:rPr>
        <w:tab/>
      </w:r>
      <w:r w:rsidR="00CD0C3D">
        <w:rPr>
          <w:rFonts w:cs="Arial"/>
        </w:rPr>
        <w:tab/>
      </w:r>
      <w:r w:rsidR="00421503">
        <w:rPr>
          <w:rFonts w:cs="Arial"/>
        </w:rPr>
        <w:tab/>
      </w:r>
      <w:r w:rsidR="006940E2">
        <w:rPr>
          <w:rFonts w:cs="Arial"/>
        </w:rPr>
        <w:t xml:space="preserve">         </w:t>
      </w:r>
      <w:r w:rsidRPr="00F84E1E">
        <w:rPr>
          <w:rFonts w:cs="Arial"/>
        </w:rPr>
        <w:t>in Höhe von</w:t>
      </w:r>
      <w:r w:rsidR="00CD0C3D">
        <w:rPr>
          <w:rFonts w:cs="Arial"/>
        </w:rPr>
        <w:tab/>
      </w:r>
      <w:r w:rsidR="006940E2">
        <w:rPr>
          <w:rFonts w:cs="Arial"/>
        </w:rPr>
        <w:t xml:space="preserve">  </w:t>
      </w:r>
      <w:r w:rsidR="008D3D21">
        <w:rPr>
          <w:rFonts w:cs="Arial"/>
        </w:rPr>
        <w:t>72,64</w:t>
      </w:r>
      <w:r>
        <w:rPr>
          <w:rFonts w:cs="Arial"/>
        </w:rPr>
        <w:t xml:space="preserve"> €</w:t>
      </w:r>
    </w:p>
    <w:p w14:paraId="01A17C33" w14:textId="77777777" w:rsidR="002C2DC3" w:rsidRPr="00CD0C3D" w:rsidRDefault="002C2DC3" w:rsidP="00CD0C3D">
      <w:pPr>
        <w:pStyle w:val="Listenabsatz"/>
        <w:spacing w:after="120"/>
        <w:ind w:left="11"/>
        <w:rPr>
          <w:rFonts w:cs="Arial"/>
        </w:rPr>
      </w:pPr>
    </w:p>
    <w:p w14:paraId="508CEDF4" w14:textId="433C41A9" w:rsidR="00ED2662" w:rsidRPr="00F84E1E" w:rsidRDefault="00ED2662" w:rsidP="00CD0C3D">
      <w:pPr>
        <w:pStyle w:val="Listenabsatz"/>
        <w:spacing w:after="120"/>
        <w:ind w:left="11"/>
        <w:rPr>
          <w:rFonts w:cs="Arial"/>
          <w:b/>
        </w:rPr>
      </w:pPr>
      <w:r w:rsidRPr="00F84E1E">
        <w:rPr>
          <w:rFonts w:cs="Arial"/>
          <w:b/>
        </w:rPr>
        <w:t>Fall 2</w:t>
      </w:r>
    </w:p>
    <w:p w14:paraId="49918A4C" w14:textId="426D585B" w:rsidR="00ED2662" w:rsidRPr="00F84E1E" w:rsidRDefault="00ED2662" w:rsidP="00CD0C3D">
      <w:pPr>
        <w:pStyle w:val="Listenabsatz"/>
        <w:spacing w:after="120"/>
        <w:ind w:left="11"/>
        <w:rPr>
          <w:rFonts w:cs="Arial"/>
        </w:rPr>
      </w:pPr>
      <w:r w:rsidRPr="00F84E1E">
        <w:rPr>
          <w:rFonts w:cs="Arial"/>
        </w:rPr>
        <w:t>Beamter A 3.</w:t>
      </w:r>
      <w:r w:rsidR="00D77333">
        <w:rPr>
          <w:rFonts w:cs="Arial"/>
        </w:rPr>
        <w:t xml:space="preserve"> </w:t>
      </w:r>
      <w:r w:rsidRPr="0077277F">
        <w:rPr>
          <w:rFonts w:cs="Arial"/>
        </w:rPr>
        <w:t>QE</w:t>
      </w:r>
      <w:r w:rsidR="00DC03C0" w:rsidRPr="0077277F">
        <w:rPr>
          <w:rFonts w:cs="Arial"/>
        </w:rPr>
        <w:t xml:space="preserve"> BesGr. A11</w:t>
      </w:r>
      <w:r w:rsidRPr="0077277F">
        <w:rPr>
          <w:rFonts w:cs="Arial"/>
        </w:rPr>
        <w:t>, Beamtin B 3.</w:t>
      </w:r>
      <w:r w:rsidR="00D77333" w:rsidRPr="0077277F">
        <w:rPr>
          <w:rFonts w:cs="Arial"/>
        </w:rPr>
        <w:t xml:space="preserve"> </w:t>
      </w:r>
      <w:r w:rsidRPr="0077277F">
        <w:rPr>
          <w:rFonts w:cs="Arial"/>
        </w:rPr>
        <w:t>QE</w:t>
      </w:r>
      <w:r w:rsidR="00DC03C0" w:rsidRPr="0077277F">
        <w:rPr>
          <w:rFonts w:cs="Arial"/>
        </w:rPr>
        <w:t xml:space="preserve"> BesGr. A11</w:t>
      </w:r>
      <w:r w:rsidRPr="0077277F">
        <w:rPr>
          <w:rFonts w:cs="Arial"/>
        </w:rPr>
        <w:t xml:space="preserve">, verheiratet, zusammen </w:t>
      </w:r>
      <w:r w:rsidRPr="00F84E1E">
        <w:rPr>
          <w:rFonts w:cs="Arial"/>
        </w:rPr>
        <w:t>100% beschäftigt</w:t>
      </w:r>
      <w:r w:rsidR="006757BC">
        <w:rPr>
          <w:rFonts w:cs="Arial"/>
        </w:rPr>
        <w:t>, beide mit 50% teilzeitbeschäftigt)</w:t>
      </w:r>
      <w:r w:rsidRPr="00F84E1E">
        <w:rPr>
          <w:rFonts w:cs="Arial"/>
        </w:rPr>
        <w:t>, Wohnort Ortsklasse II</w:t>
      </w:r>
    </w:p>
    <w:p w14:paraId="6F736B96" w14:textId="5BCB53E1" w:rsidR="00ED2662" w:rsidRPr="00F84E1E" w:rsidRDefault="00ED2662" w:rsidP="00CD0C3D">
      <w:pPr>
        <w:pStyle w:val="Listenabsatz"/>
        <w:spacing w:after="120"/>
        <w:ind w:left="11"/>
        <w:rPr>
          <w:rFonts w:cs="Arial"/>
        </w:rPr>
      </w:pPr>
      <w:r w:rsidRPr="00F84E1E">
        <w:rPr>
          <w:rFonts w:cs="Arial"/>
        </w:rPr>
        <w:t xml:space="preserve">altes Recht bis </w:t>
      </w:r>
      <w:r w:rsidR="0071170F">
        <w:rPr>
          <w:rFonts w:cs="Arial"/>
        </w:rPr>
        <w:t>zum Inkrafttreten des Gesetzes</w:t>
      </w:r>
    </w:p>
    <w:p w14:paraId="3A32C02C" w14:textId="3B6938BE" w:rsidR="00CD0C3D" w:rsidRPr="0077277F" w:rsidRDefault="00ED2662" w:rsidP="00923353">
      <w:pPr>
        <w:pStyle w:val="Listenabsatz"/>
        <w:spacing w:after="120"/>
        <w:ind w:left="11"/>
        <w:jc w:val="left"/>
        <w:rPr>
          <w:rFonts w:cs="Arial"/>
        </w:rPr>
      </w:pPr>
      <w:r w:rsidRPr="00F84E1E">
        <w:rPr>
          <w:rFonts w:cs="Arial"/>
        </w:rPr>
        <w:t xml:space="preserve">= FZ Beamter A und Beamtin B Stufe 1 </w:t>
      </w:r>
      <w:r w:rsidR="00811169">
        <w:rPr>
          <w:rFonts w:cs="Arial"/>
        </w:rPr>
        <w:t xml:space="preserve">(149,64 €) </w:t>
      </w:r>
      <w:r w:rsidRPr="00F84E1E">
        <w:rPr>
          <w:rFonts w:cs="Arial"/>
        </w:rPr>
        <w:t xml:space="preserve">je zur Hälfte </w:t>
      </w:r>
      <w:r w:rsidR="00A65D6C">
        <w:rPr>
          <w:rFonts w:cs="Arial"/>
        </w:rPr>
        <w:tab/>
      </w:r>
      <w:r w:rsidRPr="00F84E1E">
        <w:rPr>
          <w:rFonts w:cs="Arial"/>
        </w:rPr>
        <w:t xml:space="preserve">in Höhe von </w:t>
      </w:r>
      <w:r w:rsidRPr="00727525">
        <w:rPr>
          <w:rFonts w:cs="Arial"/>
        </w:rPr>
        <w:t xml:space="preserve">74,82 </w:t>
      </w:r>
      <w:r w:rsidRPr="0077277F">
        <w:rPr>
          <w:rFonts w:cs="Arial"/>
        </w:rPr>
        <w:t xml:space="preserve">€ </w:t>
      </w:r>
      <w:r w:rsidR="00CD0C3D" w:rsidRPr="0077277F">
        <w:rPr>
          <w:rFonts w:cs="Arial"/>
        </w:rPr>
        <w:t>(</w:t>
      </w:r>
      <w:r w:rsidR="00DC03C0" w:rsidRPr="0077277F">
        <w:rPr>
          <w:rFonts w:cs="Arial"/>
        </w:rPr>
        <w:t>1/2 v. 149,64 €</w:t>
      </w:r>
      <w:r w:rsidR="00CD0C3D" w:rsidRPr="0077277F">
        <w:rPr>
          <w:rFonts w:cs="Arial"/>
        </w:rPr>
        <w:t>)</w:t>
      </w:r>
    </w:p>
    <w:p w14:paraId="434E45B9" w14:textId="20030FE5" w:rsidR="00CD0C3D" w:rsidRPr="0077277F" w:rsidRDefault="00ED2662" w:rsidP="00CD0C3D">
      <w:pPr>
        <w:pStyle w:val="Listenabsatz"/>
        <w:spacing w:after="120"/>
        <w:ind w:left="11"/>
        <w:rPr>
          <w:rFonts w:cs="Arial"/>
        </w:rPr>
      </w:pPr>
      <w:r w:rsidRPr="0077277F">
        <w:rPr>
          <w:rFonts w:cs="Arial"/>
        </w:rPr>
        <w:t xml:space="preserve">neues Recht ab </w:t>
      </w:r>
      <w:r w:rsidR="0071170F" w:rsidRPr="0077277F">
        <w:rPr>
          <w:rFonts w:cs="Arial"/>
        </w:rPr>
        <w:t>Inkrafttreten des Gesetzes</w:t>
      </w:r>
    </w:p>
    <w:p w14:paraId="6F44E409" w14:textId="44CE2E87" w:rsidR="00A65D6C" w:rsidRDefault="00ED2662" w:rsidP="00A65D6C">
      <w:pPr>
        <w:pStyle w:val="Listenabsatz"/>
        <w:spacing w:after="120"/>
        <w:ind w:left="11"/>
        <w:rPr>
          <w:rFonts w:cs="Arial"/>
        </w:rPr>
      </w:pPr>
      <w:r w:rsidRPr="00F84E1E">
        <w:rPr>
          <w:rFonts w:cs="Arial"/>
        </w:rPr>
        <w:t xml:space="preserve">= </w:t>
      </w:r>
      <w:r>
        <w:rPr>
          <w:rFonts w:cs="Arial"/>
        </w:rPr>
        <w:t xml:space="preserve">FZ Stufe </w:t>
      </w:r>
      <w:r w:rsidR="00186FF6">
        <w:rPr>
          <w:rFonts w:cs="Arial"/>
        </w:rPr>
        <w:t>V</w:t>
      </w:r>
      <w:r>
        <w:rPr>
          <w:rFonts w:cs="Arial"/>
        </w:rPr>
        <w:t xml:space="preserve"> </w:t>
      </w:r>
      <w:r w:rsidR="00A65D6C">
        <w:rPr>
          <w:rFonts w:cs="Arial"/>
        </w:rPr>
        <w:tab/>
      </w:r>
      <w:r w:rsidR="00A65D6C">
        <w:rPr>
          <w:rFonts w:cs="Arial"/>
        </w:rPr>
        <w:tab/>
      </w:r>
      <w:r w:rsidR="00A65D6C">
        <w:rPr>
          <w:rFonts w:cs="Arial"/>
        </w:rPr>
        <w:tab/>
      </w:r>
      <w:r w:rsidR="00A65D6C">
        <w:rPr>
          <w:rFonts w:cs="Arial"/>
        </w:rPr>
        <w:tab/>
      </w:r>
      <w:r w:rsidR="00A65D6C">
        <w:rPr>
          <w:rFonts w:cs="Arial"/>
        </w:rPr>
        <w:tab/>
      </w:r>
      <w:r w:rsidR="00A65D6C">
        <w:rPr>
          <w:rFonts w:cs="Arial"/>
        </w:rPr>
        <w:tab/>
      </w:r>
      <w:r w:rsidR="006940E2">
        <w:rPr>
          <w:rFonts w:cs="Arial"/>
        </w:rPr>
        <w:tab/>
      </w:r>
      <w:r w:rsidR="006940E2">
        <w:rPr>
          <w:rFonts w:cs="Arial"/>
        </w:rPr>
        <w:tab/>
      </w:r>
      <w:r>
        <w:rPr>
          <w:rFonts w:cs="Arial"/>
        </w:rPr>
        <w:t xml:space="preserve">in Höhe von </w:t>
      </w:r>
      <w:r w:rsidR="006757BC">
        <w:rPr>
          <w:rFonts w:cs="Arial"/>
        </w:rPr>
        <w:t>38,50</w:t>
      </w:r>
      <w:r>
        <w:rPr>
          <w:rFonts w:cs="Arial"/>
        </w:rPr>
        <w:t xml:space="preserve"> €</w:t>
      </w:r>
      <w:r w:rsidR="00A65D6C" w:rsidRPr="00A65D6C">
        <w:rPr>
          <w:rFonts w:cs="Arial"/>
        </w:rPr>
        <w:t xml:space="preserve"> </w:t>
      </w:r>
      <w:r w:rsidR="00A65D6C">
        <w:rPr>
          <w:rFonts w:cs="Arial"/>
        </w:rPr>
        <w:t>(</w:t>
      </w:r>
      <w:r w:rsidR="006757BC">
        <w:rPr>
          <w:rFonts w:cs="Arial"/>
        </w:rPr>
        <w:t xml:space="preserve">77,00 € x 50 % </w:t>
      </w:r>
      <w:r w:rsidR="00A65D6C">
        <w:rPr>
          <w:rFonts w:cs="Arial"/>
        </w:rPr>
        <w:t>jeweils für A und B)</w:t>
      </w:r>
    </w:p>
    <w:p w14:paraId="2A94CA5D" w14:textId="6C2BD27E" w:rsidR="00ED2662" w:rsidRDefault="00ED2662" w:rsidP="00A65D6C">
      <w:pPr>
        <w:pStyle w:val="Listenabsatz"/>
        <w:spacing w:after="120"/>
        <w:ind w:left="11"/>
        <w:rPr>
          <w:rFonts w:cs="Arial"/>
        </w:rPr>
      </w:pPr>
      <w:r>
        <w:rPr>
          <w:rFonts w:cs="Arial"/>
        </w:rPr>
        <w:t xml:space="preserve">= </w:t>
      </w:r>
      <w:r w:rsidRPr="000834EA">
        <w:rPr>
          <w:rFonts w:cs="Arial"/>
          <w:b/>
        </w:rPr>
        <w:t>Besitzstand</w:t>
      </w:r>
      <w:r w:rsidRPr="00F84E1E">
        <w:rPr>
          <w:rFonts w:cs="Arial"/>
        </w:rPr>
        <w:t xml:space="preserve"> </w:t>
      </w:r>
      <w:r w:rsidR="00A65D6C">
        <w:rPr>
          <w:rFonts w:cs="Arial"/>
        </w:rPr>
        <w:tab/>
      </w:r>
      <w:r w:rsidR="00A65D6C">
        <w:rPr>
          <w:rFonts w:cs="Arial"/>
        </w:rPr>
        <w:tab/>
      </w:r>
      <w:r w:rsidR="00A65D6C">
        <w:rPr>
          <w:rFonts w:cs="Arial"/>
        </w:rPr>
        <w:tab/>
      </w:r>
      <w:r w:rsidR="00A65D6C">
        <w:rPr>
          <w:rFonts w:cs="Arial"/>
        </w:rPr>
        <w:tab/>
      </w:r>
      <w:r w:rsidR="00A65D6C">
        <w:rPr>
          <w:rFonts w:cs="Arial"/>
        </w:rPr>
        <w:tab/>
      </w:r>
      <w:r w:rsidR="006940E2">
        <w:rPr>
          <w:rFonts w:cs="Arial"/>
        </w:rPr>
        <w:tab/>
      </w:r>
      <w:r w:rsidR="006940E2">
        <w:rPr>
          <w:rFonts w:cs="Arial"/>
        </w:rPr>
        <w:tab/>
      </w:r>
      <w:r w:rsidRPr="00F84E1E">
        <w:rPr>
          <w:rFonts w:cs="Arial"/>
        </w:rPr>
        <w:t xml:space="preserve">in Höhe von </w:t>
      </w:r>
      <w:r w:rsidR="00FB0C09">
        <w:rPr>
          <w:rFonts w:cs="Arial"/>
        </w:rPr>
        <w:t xml:space="preserve">  </w:t>
      </w:r>
      <w:r w:rsidR="006757BC">
        <w:rPr>
          <w:rFonts w:cs="Arial"/>
        </w:rPr>
        <w:t>36</w:t>
      </w:r>
      <w:r w:rsidR="008D3D21">
        <w:rPr>
          <w:rFonts w:cs="Arial"/>
        </w:rPr>
        <w:t>,</w:t>
      </w:r>
      <w:r w:rsidR="006757BC">
        <w:rPr>
          <w:rFonts w:cs="Arial"/>
        </w:rPr>
        <w:t>32</w:t>
      </w:r>
      <w:r>
        <w:rPr>
          <w:rFonts w:cs="Arial"/>
        </w:rPr>
        <w:t xml:space="preserve"> €</w:t>
      </w:r>
      <w:r w:rsidR="00A65D6C" w:rsidRPr="00A65D6C">
        <w:rPr>
          <w:rFonts w:cs="Arial"/>
        </w:rPr>
        <w:t xml:space="preserve"> </w:t>
      </w:r>
      <w:r w:rsidR="00A65D6C">
        <w:rPr>
          <w:rFonts w:cs="Arial"/>
        </w:rPr>
        <w:t xml:space="preserve">(jeweils </w:t>
      </w:r>
      <w:r w:rsidR="00225229">
        <w:rPr>
          <w:rFonts w:cs="Arial"/>
        </w:rPr>
        <w:t xml:space="preserve">bei </w:t>
      </w:r>
      <w:r w:rsidR="00A65D6C">
        <w:rPr>
          <w:rFonts w:cs="Arial"/>
        </w:rPr>
        <w:t>A und B)</w:t>
      </w:r>
    </w:p>
    <w:p w14:paraId="5CE277B0" w14:textId="77777777" w:rsidR="00A65D6C" w:rsidRPr="00F84E1E" w:rsidRDefault="00A65D6C" w:rsidP="00A65D6C">
      <w:pPr>
        <w:pStyle w:val="Listenabsatz"/>
        <w:spacing w:after="120"/>
        <w:ind w:left="11"/>
        <w:rPr>
          <w:rFonts w:cs="Arial"/>
        </w:rPr>
      </w:pPr>
    </w:p>
    <w:p w14:paraId="29241D51" w14:textId="77777777" w:rsidR="00ED2662" w:rsidRPr="00727525" w:rsidRDefault="00ED2662" w:rsidP="00CD0C3D">
      <w:pPr>
        <w:pStyle w:val="Listenabsatz"/>
        <w:spacing w:after="120"/>
        <w:ind w:left="0"/>
        <w:rPr>
          <w:rFonts w:cs="Arial"/>
        </w:rPr>
      </w:pPr>
      <w:r w:rsidRPr="00727525">
        <w:rPr>
          <w:rFonts w:cs="Arial"/>
          <w:b/>
        </w:rPr>
        <w:t>Fall 3</w:t>
      </w:r>
    </w:p>
    <w:p w14:paraId="6985637F" w14:textId="26B106DA" w:rsidR="00ED2662" w:rsidRPr="0077277F" w:rsidRDefault="00ED2662" w:rsidP="00CD0C3D">
      <w:pPr>
        <w:pStyle w:val="Listenabsatz"/>
        <w:spacing w:after="120"/>
        <w:ind w:left="0"/>
        <w:rPr>
          <w:rFonts w:cs="Arial"/>
        </w:rPr>
      </w:pPr>
      <w:r w:rsidRPr="00EA0EED">
        <w:rPr>
          <w:rFonts w:cs="Arial"/>
        </w:rPr>
        <w:t>Beamter 3.</w:t>
      </w:r>
      <w:r w:rsidR="00811169">
        <w:rPr>
          <w:rFonts w:cs="Arial"/>
        </w:rPr>
        <w:t xml:space="preserve"> </w:t>
      </w:r>
      <w:r w:rsidRPr="00EA0EED">
        <w:rPr>
          <w:rFonts w:cs="Arial"/>
        </w:rPr>
        <w:t>QE</w:t>
      </w:r>
      <w:r w:rsidR="0074304F" w:rsidRPr="00EA0EED">
        <w:rPr>
          <w:rFonts w:cs="Arial"/>
        </w:rPr>
        <w:t xml:space="preserve"> BesGr. A10 Stufe 3</w:t>
      </w:r>
      <w:r w:rsidRPr="00EA0EED">
        <w:rPr>
          <w:rFonts w:cs="Arial"/>
        </w:rPr>
        <w:t>, verheiratet, Ehegatte keine Konkurrenz, Wohnort Ortsklasse VI</w:t>
      </w:r>
      <w:r w:rsidR="00225229">
        <w:rPr>
          <w:rFonts w:cs="Arial"/>
        </w:rPr>
        <w:t>, bisher</w:t>
      </w:r>
      <w:r w:rsidR="00DC03C0">
        <w:rPr>
          <w:rFonts w:cs="Arial"/>
        </w:rPr>
        <w:t xml:space="preserve"> </w:t>
      </w:r>
      <w:r w:rsidR="00DC03C0" w:rsidRPr="0077277F">
        <w:rPr>
          <w:rFonts w:cs="Arial"/>
        </w:rPr>
        <w:t>LEP-Bereich</w:t>
      </w:r>
    </w:p>
    <w:p w14:paraId="4B779940" w14:textId="12C9FB36" w:rsidR="00852FD6" w:rsidRPr="0077277F" w:rsidRDefault="00ED2662" w:rsidP="00CD0C3D">
      <w:pPr>
        <w:pStyle w:val="Listenabsatz"/>
        <w:spacing w:after="120"/>
        <w:ind w:left="0"/>
        <w:rPr>
          <w:rFonts w:cs="Arial"/>
        </w:rPr>
      </w:pPr>
      <w:r w:rsidRPr="0077277F">
        <w:rPr>
          <w:rFonts w:cs="Arial"/>
        </w:rPr>
        <w:t xml:space="preserve">Altes Recht bis </w:t>
      </w:r>
      <w:r w:rsidR="0071170F" w:rsidRPr="0077277F">
        <w:rPr>
          <w:rFonts w:cs="Arial"/>
        </w:rPr>
        <w:t>Inkrafttreten des Gesetzes</w:t>
      </w:r>
      <w:r w:rsidRPr="0077277F">
        <w:rPr>
          <w:rFonts w:cs="Arial"/>
        </w:rPr>
        <w:tab/>
      </w:r>
      <w:r w:rsidRPr="0077277F">
        <w:rPr>
          <w:rFonts w:cs="Arial"/>
        </w:rPr>
        <w:tab/>
      </w:r>
      <w:r w:rsidR="009B519E" w:rsidRPr="0077277F">
        <w:rPr>
          <w:rFonts w:cs="Arial"/>
        </w:rPr>
        <w:t xml:space="preserve">149,64 € </w:t>
      </w:r>
      <w:r w:rsidR="00DC03C0" w:rsidRPr="0077277F">
        <w:rPr>
          <w:rFonts w:cs="Arial"/>
        </w:rPr>
        <w:t>[FZ]</w:t>
      </w:r>
    </w:p>
    <w:p w14:paraId="64E73EFF" w14:textId="7060A0E6" w:rsidR="00ED2662" w:rsidRPr="0077277F" w:rsidRDefault="00852FD6" w:rsidP="00852FD6">
      <w:pPr>
        <w:spacing w:after="120"/>
        <w:rPr>
          <w:rFonts w:cs="Arial"/>
        </w:rPr>
      </w:pPr>
      <w:r w:rsidRPr="0077277F">
        <w:rPr>
          <w:rFonts w:cs="Arial"/>
        </w:rPr>
        <w:t xml:space="preserve">./. </w:t>
      </w:r>
      <w:r w:rsidR="00ED2662" w:rsidRPr="0077277F">
        <w:rPr>
          <w:rFonts w:cs="Arial"/>
        </w:rPr>
        <w:t xml:space="preserve">Neues Recht ab </w:t>
      </w:r>
      <w:r w:rsidR="0071170F" w:rsidRPr="0077277F">
        <w:rPr>
          <w:rFonts w:cs="Arial"/>
        </w:rPr>
        <w:t>Inkrafttreten des Gesetzes</w:t>
      </w:r>
      <w:r w:rsidR="00ED2662" w:rsidRPr="0077277F">
        <w:rPr>
          <w:rFonts w:cs="Arial"/>
        </w:rPr>
        <w:tab/>
      </w:r>
      <w:r w:rsidR="00A5129A">
        <w:rPr>
          <w:rFonts w:cs="Arial"/>
        </w:rPr>
        <w:t>121</w:t>
      </w:r>
      <w:r w:rsidR="008D3D21">
        <w:rPr>
          <w:rFonts w:cs="Arial"/>
        </w:rPr>
        <w:t>,</w:t>
      </w:r>
      <w:r w:rsidR="00A5129A">
        <w:rPr>
          <w:rFonts w:cs="Arial"/>
        </w:rPr>
        <w:t>00</w:t>
      </w:r>
      <w:r w:rsidR="00ED2662" w:rsidRPr="0077277F">
        <w:rPr>
          <w:rFonts w:cs="Arial"/>
        </w:rPr>
        <w:t xml:space="preserve"> €</w:t>
      </w:r>
    </w:p>
    <w:p w14:paraId="0A25DC85" w14:textId="4609913D" w:rsidR="00852FD6" w:rsidRPr="0077277F" w:rsidRDefault="00852FD6" w:rsidP="00CD0C3D">
      <w:pPr>
        <w:pStyle w:val="Listenabsatz"/>
        <w:spacing w:after="120"/>
        <w:ind w:left="0"/>
        <w:rPr>
          <w:rFonts w:cs="Arial"/>
        </w:rPr>
      </w:pPr>
      <w:r w:rsidRPr="0077277F">
        <w:rPr>
          <w:rFonts w:cs="Arial"/>
        </w:rPr>
        <w:t>Ergibt FZ-Besitzstand</w:t>
      </w:r>
      <w:r w:rsidRPr="0077277F">
        <w:rPr>
          <w:rFonts w:cs="Arial"/>
        </w:rPr>
        <w:tab/>
      </w:r>
      <w:r w:rsidRPr="0077277F">
        <w:rPr>
          <w:rFonts w:cs="Arial"/>
        </w:rPr>
        <w:tab/>
      </w:r>
      <w:r w:rsidRPr="0077277F">
        <w:rPr>
          <w:rFonts w:cs="Arial"/>
        </w:rPr>
        <w:tab/>
      </w:r>
      <w:r w:rsidRPr="0077277F">
        <w:rPr>
          <w:rFonts w:cs="Arial"/>
        </w:rPr>
        <w:tab/>
      </w:r>
      <w:r w:rsidRPr="0077277F">
        <w:rPr>
          <w:rFonts w:cs="Arial"/>
        </w:rPr>
        <w:tab/>
        <w:t xml:space="preserve"> </w:t>
      </w:r>
      <w:r w:rsidR="00A5129A">
        <w:rPr>
          <w:rFonts w:cs="Arial"/>
        </w:rPr>
        <w:t>28,64</w:t>
      </w:r>
      <w:r w:rsidRPr="0077277F">
        <w:rPr>
          <w:rFonts w:cs="Arial"/>
        </w:rPr>
        <w:t xml:space="preserve"> € </w:t>
      </w:r>
    </w:p>
    <w:p w14:paraId="01920978" w14:textId="58D74807" w:rsidR="00852FD6" w:rsidRPr="0077277F" w:rsidRDefault="00852FD6" w:rsidP="00CD0C3D">
      <w:pPr>
        <w:pStyle w:val="Listenabsatz"/>
        <w:spacing w:after="120"/>
        <w:ind w:left="0"/>
        <w:rPr>
          <w:rFonts w:cs="Arial"/>
        </w:rPr>
      </w:pPr>
      <w:r w:rsidRPr="0077277F">
        <w:rPr>
          <w:rFonts w:cs="Arial"/>
        </w:rPr>
        <w:t>+ Besitzstand-BRZ)</w:t>
      </w:r>
      <w:r w:rsidRPr="0077277F">
        <w:rPr>
          <w:rFonts w:cs="Arial"/>
        </w:rPr>
        <w:tab/>
      </w:r>
      <w:r w:rsidRPr="0077277F">
        <w:rPr>
          <w:rFonts w:cs="Arial"/>
        </w:rPr>
        <w:tab/>
      </w:r>
      <w:r w:rsidRPr="0077277F">
        <w:rPr>
          <w:rFonts w:cs="Arial"/>
        </w:rPr>
        <w:tab/>
      </w:r>
      <w:r w:rsidRPr="0077277F">
        <w:rPr>
          <w:rFonts w:cs="Arial"/>
        </w:rPr>
        <w:tab/>
      </w:r>
      <w:r w:rsidRPr="0077277F">
        <w:rPr>
          <w:rFonts w:cs="Arial"/>
        </w:rPr>
        <w:tab/>
        <w:t xml:space="preserve">136,21 </w:t>
      </w:r>
    </w:p>
    <w:p w14:paraId="16689CD9" w14:textId="7815AA66" w:rsidR="00ED2662" w:rsidRPr="0077277F" w:rsidRDefault="00852FD6" w:rsidP="00CD0C3D">
      <w:pPr>
        <w:pStyle w:val="Listenabsatz"/>
        <w:spacing w:after="120"/>
        <w:ind w:left="0"/>
        <w:rPr>
          <w:rFonts w:cs="Arial"/>
        </w:rPr>
      </w:pPr>
      <w:r w:rsidRPr="0077277F">
        <w:rPr>
          <w:rFonts w:cs="Arial"/>
          <w:b/>
        </w:rPr>
        <w:t xml:space="preserve">Gesamtbetrag </w:t>
      </w:r>
      <w:r w:rsidR="00ED2662" w:rsidRPr="0077277F">
        <w:rPr>
          <w:rFonts w:cs="Arial"/>
          <w:b/>
        </w:rPr>
        <w:t>Besitzstandszulage</w:t>
      </w:r>
      <w:r w:rsidRPr="0077277F">
        <w:rPr>
          <w:rFonts w:cs="Arial"/>
          <w:b/>
        </w:rPr>
        <w:t>n</w:t>
      </w:r>
      <w:r w:rsidR="00ED2662" w:rsidRPr="0077277F">
        <w:rPr>
          <w:rFonts w:cs="Arial"/>
        </w:rPr>
        <w:tab/>
      </w:r>
      <w:r w:rsidR="00ED2662" w:rsidRPr="0077277F">
        <w:rPr>
          <w:rFonts w:cs="Arial"/>
        </w:rPr>
        <w:tab/>
      </w:r>
      <w:r w:rsidR="00225229">
        <w:rPr>
          <w:rFonts w:cs="Arial"/>
        </w:rPr>
        <w:t>1</w:t>
      </w:r>
      <w:r w:rsidR="00A5129A">
        <w:rPr>
          <w:rFonts w:cs="Arial"/>
        </w:rPr>
        <w:t>64,82</w:t>
      </w:r>
      <w:r w:rsidR="00ED2662" w:rsidRPr="0077277F">
        <w:rPr>
          <w:rFonts w:cs="Arial"/>
        </w:rPr>
        <w:t xml:space="preserve"> €</w:t>
      </w:r>
      <w:r w:rsidRPr="0077277F">
        <w:rPr>
          <w:rFonts w:cs="Arial"/>
        </w:rPr>
        <w:t xml:space="preserve"> </w:t>
      </w:r>
    </w:p>
    <w:p w14:paraId="4655ED00" w14:textId="77777777" w:rsidR="00ED2662" w:rsidRPr="00EA0EED" w:rsidRDefault="00ED2662" w:rsidP="00CD0C3D">
      <w:pPr>
        <w:pStyle w:val="Listenabsatz"/>
        <w:spacing w:after="120"/>
        <w:ind w:left="0"/>
        <w:rPr>
          <w:rFonts w:cs="Arial"/>
        </w:rPr>
      </w:pPr>
    </w:p>
    <w:p w14:paraId="6971ED5E" w14:textId="77777777" w:rsidR="00ED2662" w:rsidRPr="00EA0EED" w:rsidRDefault="00ED2662" w:rsidP="00CD0C3D">
      <w:pPr>
        <w:pStyle w:val="Listenabsatz"/>
        <w:spacing w:after="120"/>
        <w:ind w:left="0"/>
        <w:rPr>
          <w:rFonts w:cs="Arial"/>
        </w:rPr>
      </w:pPr>
      <w:r w:rsidRPr="00EA0EED">
        <w:rPr>
          <w:rFonts w:cs="Arial"/>
        </w:rPr>
        <w:t>Fortführung des Beispiels:</w:t>
      </w:r>
    </w:p>
    <w:p w14:paraId="52AC1D38" w14:textId="7236F1B4" w:rsidR="00ED2662" w:rsidRPr="00EA0EED" w:rsidRDefault="00ED2662" w:rsidP="00CD0C3D">
      <w:pPr>
        <w:pStyle w:val="Listenabsatz"/>
        <w:spacing w:after="120"/>
        <w:ind w:left="0"/>
        <w:rPr>
          <w:rFonts w:cs="Arial"/>
        </w:rPr>
      </w:pPr>
      <w:r w:rsidRPr="00EA0EED">
        <w:rPr>
          <w:rFonts w:cs="Arial"/>
        </w:rPr>
        <w:t>Besoldungserhöhung ab 01.01.2024 um 2 %</w:t>
      </w:r>
      <w:r w:rsidRPr="00EA0EED">
        <w:rPr>
          <w:rFonts w:cs="Arial"/>
        </w:rPr>
        <w:tab/>
      </w:r>
      <w:r w:rsidR="006757BC">
        <w:rPr>
          <w:rFonts w:cs="Arial"/>
        </w:rPr>
        <w:t>1</w:t>
      </w:r>
      <w:r w:rsidR="00A5129A">
        <w:rPr>
          <w:rFonts w:cs="Arial"/>
        </w:rPr>
        <w:t>23,42</w:t>
      </w:r>
      <w:r w:rsidRPr="00EA0EED">
        <w:rPr>
          <w:rFonts w:cs="Arial"/>
        </w:rPr>
        <w:t xml:space="preserve"> €</w:t>
      </w:r>
    </w:p>
    <w:p w14:paraId="2FE9C0AA" w14:textId="40E380E6" w:rsidR="00ED2662" w:rsidRPr="00EA0EED" w:rsidRDefault="00ED2662" w:rsidP="00CD0C3D">
      <w:pPr>
        <w:pStyle w:val="Listenabsatz"/>
        <w:spacing w:after="120"/>
        <w:ind w:left="0"/>
        <w:rPr>
          <w:rFonts w:cs="Arial"/>
        </w:rPr>
      </w:pPr>
      <w:r w:rsidRPr="00EA0EED">
        <w:rPr>
          <w:rFonts w:cs="Arial"/>
          <w:b/>
        </w:rPr>
        <w:t>Besitzstandszulage</w:t>
      </w:r>
      <w:r w:rsidRPr="00EA0EED">
        <w:rPr>
          <w:rFonts w:cs="Arial"/>
        </w:rPr>
        <w:tab/>
      </w:r>
      <w:r w:rsidRPr="00EA0EED">
        <w:rPr>
          <w:rFonts w:cs="Arial"/>
        </w:rPr>
        <w:tab/>
      </w:r>
      <w:r w:rsidRPr="00EA0EED">
        <w:rPr>
          <w:rFonts w:cs="Arial"/>
        </w:rPr>
        <w:tab/>
      </w:r>
      <w:r w:rsidRPr="00EA0EED">
        <w:rPr>
          <w:rFonts w:cs="Arial"/>
        </w:rPr>
        <w:tab/>
      </w:r>
      <w:r w:rsidRPr="00EA0EED">
        <w:rPr>
          <w:rFonts w:cs="Arial"/>
        </w:rPr>
        <w:tab/>
      </w:r>
      <w:r w:rsidR="006757BC">
        <w:rPr>
          <w:rFonts w:cs="Arial"/>
        </w:rPr>
        <w:t>1</w:t>
      </w:r>
      <w:r w:rsidR="00A5129A">
        <w:rPr>
          <w:rFonts w:cs="Arial"/>
        </w:rPr>
        <w:t>62,42</w:t>
      </w:r>
      <w:r w:rsidRPr="00EA0EED">
        <w:rPr>
          <w:rFonts w:cs="Arial"/>
        </w:rPr>
        <w:t xml:space="preserve"> €</w:t>
      </w:r>
    </w:p>
    <w:p w14:paraId="5FF3B4C9" w14:textId="77777777" w:rsidR="00EA0EED" w:rsidRDefault="00EA0EED" w:rsidP="00EA0EED">
      <w:pPr>
        <w:pStyle w:val="Listenabsatz"/>
        <w:spacing w:after="120"/>
        <w:ind w:left="0"/>
        <w:rPr>
          <w:rFonts w:cs="Arial"/>
          <w:b/>
        </w:rPr>
      </w:pPr>
    </w:p>
    <w:p w14:paraId="35911300" w14:textId="7DD4A797" w:rsidR="00ED2662" w:rsidRPr="00EA0EED" w:rsidRDefault="00EA0EED" w:rsidP="00EA0EED">
      <w:pPr>
        <w:pStyle w:val="Listenabsatz"/>
        <w:spacing w:after="120"/>
        <w:ind w:left="0"/>
        <w:rPr>
          <w:rFonts w:cs="Arial"/>
          <w:b/>
        </w:rPr>
      </w:pPr>
      <w:r w:rsidRPr="00EA0EED">
        <w:rPr>
          <w:rFonts w:cs="Arial"/>
          <w:b/>
        </w:rPr>
        <w:t>Fall 4</w:t>
      </w:r>
    </w:p>
    <w:p w14:paraId="03AF62C1" w14:textId="1990D2C9" w:rsidR="00EA0EED" w:rsidRPr="00EA0EED" w:rsidRDefault="00EA0EED" w:rsidP="00EA0EED">
      <w:pPr>
        <w:pStyle w:val="Listenabsatz"/>
        <w:spacing w:after="120"/>
        <w:ind w:left="0"/>
        <w:rPr>
          <w:rFonts w:cs="Arial"/>
        </w:rPr>
      </w:pPr>
      <w:r w:rsidRPr="00EA0EED">
        <w:rPr>
          <w:rFonts w:cs="Arial"/>
        </w:rPr>
        <w:t>Beamter 4.</w:t>
      </w:r>
      <w:r w:rsidR="00811169">
        <w:rPr>
          <w:rFonts w:cs="Arial"/>
        </w:rPr>
        <w:t xml:space="preserve"> </w:t>
      </w:r>
      <w:r w:rsidRPr="00EA0EED">
        <w:rPr>
          <w:rFonts w:cs="Arial"/>
        </w:rPr>
        <w:t>QE BesGr. A13 Stufe 5, verheiratet, Ehegatte keine Konkurrenz, Wohnort Ortsklasse VII</w:t>
      </w:r>
      <w:r w:rsidR="00A5129A">
        <w:rPr>
          <w:rFonts w:cs="Arial"/>
        </w:rPr>
        <w:t>, bisher nicht LEP-Bereich</w:t>
      </w:r>
    </w:p>
    <w:p w14:paraId="7A6C39BC" w14:textId="0C516832" w:rsidR="00EA0EED" w:rsidRPr="00EA0EED" w:rsidRDefault="00EA0EED" w:rsidP="00EA0EED">
      <w:pPr>
        <w:pStyle w:val="Listenabsatz"/>
        <w:spacing w:after="120"/>
        <w:ind w:left="0"/>
        <w:rPr>
          <w:rFonts w:cs="Arial"/>
        </w:rPr>
      </w:pPr>
      <w:r w:rsidRPr="00EA0EED">
        <w:rPr>
          <w:rFonts w:cs="Arial"/>
        </w:rPr>
        <w:t xml:space="preserve">Altes Recht bis </w:t>
      </w:r>
      <w:r w:rsidR="0071170F">
        <w:rPr>
          <w:rFonts w:cs="Arial"/>
        </w:rPr>
        <w:t>Inkrafttreten des Gesetzes</w:t>
      </w:r>
      <w:r w:rsidRPr="00EA0EED">
        <w:rPr>
          <w:rFonts w:cs="Arial"/>
        </w:rPr>
        <w:tab/>
      </w:r>
      <w:r w:rsidRPr="00EA0EED">
        <w:rPr>
          <w:rFonts w:cs="Arial"/>
        </w:rPr>
        <w:tab/>
        <w:t>149,64 €</w:t>
      </w:r>
    </w:p>
    <w:p w14:paraId="24EFE745" w14:textId="72D4D0CB" w:rsidR="00EA0EED" w:rsidRPr="00EA0EED" w:rsidRDefault="00EA0EED" w:rsidP="00EA0EED">
      <w:pPr>
        <w:pStyle w:val="Listenabsatz"/>
        <w:spacing w:after="120"/>
        <w:ind w:left="0"/>
        <w:rPr>
          <w:rFonts w:cs="Arial"/>
        </w:rPr>
      </w:pPr>
      <w:r w:rsidRPr="00EA0EED">
        <w:rPr>
          <w:rFonts w:cs="Arial"/>
        </w:rPr>
        <w:t xml:space="preserve">Neues Recht ab </w:t>
      </w:r>
      <w:r w:rsidR="0071170F">
        <w:rPr>
          <w:rFonts w:cs="Arial"/>
        </w:rPr>
        <w:t>Inkrafttreten des Gesetzes</w:t>
      </w:r>
      <w:r w:rsidRPr="00EA0EED">
        <w:rPr>
          <w:rFonts w:cs="Arial"/>
        </w:rPr>
        <w:tab/>
      </w:r>
      <w:r w:rsidRPr="00EA0EED">
        <w:rPr>
          <w:rFonts w:cs="Arial"/>
        </w:rPr>
        <w:tab/>
      </w:r>
      <w:r w:rsidR="00A5129A">
        <w:rPr>
          <w:rFonts w:cs="Arial"/>
        </w:rPr>
        <w:t>149,83</w:t>
      </w:r>
      <w:r w:rsidRPr="00EA0EED">
        <w:rPr>
          <w:rFonts w:cs="Arial"/>
        </w:rPr>
        <w:t xml:space="preserve"> €</w:t>
      </w:r>
    </w:p>
    <w:p w14:paraId="22881337" w14:textId="695AE265" w:rsidR="00EA0EED" w:rsidRPr="0077277F" w:rsidRDefault="00852FD6" w:rsidP="00EA0EED">
      <w:pPr>
        <w:pStyle w:val="Listenabsatz"/>
        <w:spacing w:after="120"/>
        <w:ind w:left="0"/>
        <w:rPr>
          <w:rFonts w:cs="Arial"/>
        </w:rPr>
      </w:pPr>
      <w:r w:rsidRPr="0077277F">
        <w:rPr>
          <w:rFonts w:cs="Arial"/>
          <w:b/>
        </w:rPr>
        <w:t>FZ-</w:t>
      </w:r>
      <w:r w:rsidR="00EA0EED" w:rsidRPr="0077277F">
        <w:rPr>
          <w:rFonts w:cs="Arial"/>
          <w:b/>
        </w:rPr>
        <w:t>Besitzstandszulage</w:t>
      </w:r>
      <w:r w:rsidR="00EA0EED" w:rsidRPr="0077277F">
        <w:rPr>
          <w:rFonts w:cs="Arial"/>
        </w:rPr>
        <w:t xml:space="preserve"> </w:t>
      </w:r>
      <w:r w:rsidR="00EA0EED" w:rsidRPr="0077277F">
        <w:rPr>
          <w:rFonts w:cs="Arial"/>
        </w:rPr>
        <w:tab/>
      </w:r>
      <w:r w:rsidR="00EA0EED" w:rsidRPr="0077277F">
        <w:rPr>
          <w:rFonts w:cs="Arial"/>
        </w:rPr>
        <w:tab/>
      </w:r>
      <w:r w:rsidR="00EA0EED" w:rsidRPr="0077277F">
        <w:rPr>
          <w:rFonts w:cs="Arial"/>
        </w:rPr>
        <w:tab/>
      </w:r>
      <w:r w:rsidR="00EA0EED" w:rsidRPr="0077277F">
        <w:rPr>
          <w:rFonts w:cs="Arial"/>
        </w:rPr>
        <w:tab/>
        <w:t xml:space="preserve">  </w:t>
      </w:r>
      <w:r w:rsidR="00A5129A">
        <w:rPr>
          <w:rFonts w:cs="Arial"/>
        </w:rPr>
        <w:t>0,00</w:t>
      </w:r>
      <w:r w:rsidR="00EA0EED" w:rsidRPr="0077277F">
        <w:rPr>
          <w:rFonts w:cs="Arial"/>
        </w:rPr>
        <w:t xml:space="preserve"> €</w:t>
      </w:r>
    </w:p>
    <w:p w14:paraId="0D2361C8" w14:textId="77777777" w:rsidR="008F60D0" w:rsidRPr="0077277F" w:rsidRDefault="008F60D0" w:rsidP="00EA0EED">
      <w:pPr>
        <w:pStyle w:val="Listenabsatz"/>
        <w:spacing w:after="120"/>
        <w:ind w:left="0"/>
        <w:rPr>
          <w:rFonts w:cs="Arial"/>
        </w:rPr>
      </w:pPr>
    </w:p>
    <w:p w14:paraId="31C1CB1E" w14:textId="365A1783" w:rsidR="00FE2232" w:rsidRPr="0077277F" w:rsidRDefault="00FE2232" w:rsidP="00223E99">
      <w:pPr>
        <w:widowControl w:val="0"/>
        <w:spacing w:before="120" w:after="0" w:line="240" w:lineRule="auto"/>
        <w:ind w:right="113"/>
        <w:rPr>
          <w:rFonts w:cs="Arial"/>
        </w:rPr>
      </w:pPr>
    </w:p>
    <w:p w14:paraId="3944C0A0" w14:textId="5BC4740D" w:rsidR="00FE2232" w:rsidRPr="0077277F" w:rsidRDefault="00FE2232" w:rsidP="00223E99">
      <w:pPr>
        <w:widowControl w:val="0"/>
        <w:spacing w:before="120" w:after="0" w:line="240" w:lineRule="auto"/>
        <w:ind w:right="113"/>
        <w:rPr>
          <w:rFonts w:cs="Arial"/>
        </w:rPr>
      </w:pPr>
      <w:r w:rsidRPr="0077277F">
        <w:rPr>
          <w:rFonts w:cs="Arial"/>
        </w:rPr>
        <w:t>Beispiel</w:t>
      </w:r>
      <w:r w:rsidR="00874D2E" w:rsidRPr="0077277F">
        <w:rPr>
          <w:rFonts w:cs="Arial"/>
        </w:rPr>
        <w:t>e ohne Aufteilung Besitzstand FZ und Ballungsraumzulage</w:t>
      </w:r>
      <w:r w:rsidRPr="0077277F">
        <w:rPr>
          <w:rFonts w:cs="Arial"/>
        </w:rPr>
        <w:t>:</w:t>
      </w:r>
    </w:p>
    <w:p w14:paraId="343EE67F" w14:textId="09D2A41F" w:rsidR="00FE2232" w:rsidRDefault="00FE2232" w:rsidP="00223E99">
      <w:pPr>
        <w:widowControl w:val="0"/>
        <w:spacing w:before="120" w:after="0" w:line="240" w:lineRule="auto"/>
        <w:ind w:right="113"/>
        <w:rPr>
          <w:rFonts w:cs="Arial"/>
        </w:rPr>
      </w:pPr>
      <w:r>
        <w:rPr>
          <w:rFonts w:cs="Arial"/>
        </w:rPr>
        <w:t xml:space="preserve">Beamter X (BesGr. A10), verheiratet (Ehefrau nicht im öffentlichen Dienst), zwei </w:t>
      </w:r>
      <w:r w:rsidR="00972A8D">
        <w:rPr>
          <w:rFonts w:cs="Arial"/>
        </w:rPr>
        <w:t xml:space="preserve">berücksichtigungsfähige Zählkinder und ein Zahlkind, wobei das Zahlkind in der Rangfolge das jüngste Kind ist </w:t>
      </w:r>
      <w:r>
        <w:rPr>
          <w:rFonts w:cs="Arial"/>
        </w:rPr>
        <w:t>, Ortsklasse VI</w:t>
      </w:r>
      <w:r w:rsidR="002E0DFE">
        <w:rPr>
          <w:rFonts w:cs="Arial"/>
        </w:rPr>
        <w:t>, bisher im LEP-Bereich</w:t>
      </w:r>
    </w:p>
    <w:p w14:paraId="4FEF7CF8" w14:textId="77777777" w:rsidR="00FE2232" w:rsidRDefault="00FE2232" w:rsidP="00223E99">
      <w:pPr>
        <w:widowControl w:val="0"/>
        <w:spacing w:before="120" w:after="0" w:line="240" w:lineRule="auto"/>
        <w:ind w:right="113"/>
        <w:rPr>
          <w:rFonts w:cs="Arial"/>
        </w:rPr>
      </w:pPr>
    </w:p>
    <w:tbl>
      <w:tblPr>
        <w:tblStyle w:val="Tabellenraster1"/>
        <w:tblW w:w="0" w:type="auto"/>
        <w:tblInd w:w="279" w:type="dxa"/>
        <w:tblLook w:val="04A0" w:firstRow="1" w:lastRow="0" w:firstColumn="1" w:lastColumn="0" w:noHBand="0" w:noVBand="1"/>
      </w:tblPr>
      <w:tblGrid>
        <w:gridCol w:w="2679"/>
        <w:gridCol w:w="2991"/>
        <w:gridCol w:w="3402"/>
      </w:tblGrid>
      <w:tr w:rsidR="00FE2232" w:rsidRPr="00F84E1E" w14:paraId="63176A0C" w14:textId="77777777" w:rsidTr="00223E99">
        <w:tc>
          <w:tcPr>
            <w:tcW w:w="2679" w:type="dxa"/>
          </w:tcPr>
          <w:p w14:paraId="27A87C77" w14:textId="77777777" w:rsidR="00FE2232" w:rsidRPr="00223E99" w:rsidRDefault="00FE2232" w:rsidP="00626B2B">
            <w:pPr>
              <w:spacing w:after="0"/>
              <w:jc w:val="left"/>
              <w:rPr>
                <w:rFonts w:cs="Arial"/>
              </w:rPr>
            </w:pPr>
          </w:p>
        </w:tc>
        <w:tc>
          <w:tcPr>
            <w:tcW w:w="2991" w:type="dxa"/>
          </w:tcPr>
          <w:p w14:paraId="05BBA98A" w14:textId="77777777" w:rsidR="00FE2232" w:rsidRPr="0077277F" w:rsidRDefault="00FE2232" w:rsidP="00626B2B">
            <w:pPr>
              <w:spacing w:after="0"/>
              <w:jc w:val="left"/>
              <w:rPr>
                <w:rFonts w:cs="Arial"/>
                <w:b/>
              </w:rPr>
            </w:pPr>
            <w:r w:rsidRPr="0077277F">
              <w:rPr>
                <w:rFonts w:cs="Arial"/>
                <w:b/>
              </w:rPr>
              <w:t>Betrag in Euro am</w:t>
            </w:r>
          </w:p>
          <w:p w14:paraId="0B63D17A" w14:textId="2EA2ED82" w:rsidR="00FE2232" w:rsidRPr="0077277F" w:rsidRDefault="00852FD6" w:rsidP="00626B2B">
            <w:pPr>
              <w:spacing w:after="0"/>
              <w:jc w:val="left"/>
              <w:rPr>
                <w:rFonts w:cs="Arial"/>
                <w:b/>
              </w:rPr>
            </w:pPr>
            <w:r w:rsidRPr="0077277F">
              <w:rPr>
                <w:rFonts w:cs="Arial"/>
                <w:b/>
              </w:rPr>
              <w:t>Stichtag</w:t>
            </w:r>
          </w:p>
        </w:tc>
        <w:tc>
          <w:tcPr>
            <w:tcW w:w="3402" w:type="dxa"/>
          </w:tcPr>
          <w:p w14:paraId="2112A382" w14:textId="352612B5" w:rsidR="00FE2232" w:rsidRPr="0077277F" w:rsidRDefault="00FE2232" w:rsidP="00626B2B">
            <w:pPr>
              <w:spacing w:after="0"/>
              <w:jc w:val="left"/>
              <w:rPr>
                <w:rFonts w:cs="Arial"/>
                <w:b/>
              </w:rPr>
            </w:pPr>
            <w:r w:rsidRPr="0077277F">
              <w:rPr>
                <w:rFonts w:cs="Arial"/>
                <w:b/>
              </w:rPr>
              <w:t xml:space="preserve">Betrag in Euro </w:t>
            </w:r>
            <w:r w:rsidR="00852FD6" w:rsidRPr="0077277F">
              <w:rPr>
                <w:rFonts w:cs="Arial"/>
                <w:b/>
              </w:rPr>
              <w:t>nach dem Stichtag</w:t>
            </w:r>
          </w:p>
        </w:tc>
      </w:tr>
      <w:tr w:rsidR="00FE2232" w:rsidRPr="00F84E1E" w14:paraId="62CB3EB6" w14:textId="77777777" w:rsidTr="00223E99">
        <w:tc>
          <w:tcPr>
            <w:tcW w:w="2679" w:type="dxa"/>
          </w:tcPr>
          <w:p w14:paraId="144C3491" w14:textId="77777777" w:rsidR="00FE2232" w:rsidRPr="00223E99" w:rsidRDefault="00FE2232" w:rsidP="00626B2B">
            <w:pPr>
              <w:spacing w:after="0"/>
              <w:jc w:val="left"/>
              <w:rPr>
                <w:rFonts w:cs="Arial"/>
              </w:rPr>
            </w:pPr>
            <w:r w:rsidRPr="00223E99">
              <w:rPr>
                <w:rFonts w:cs="Arial"/>
              </w:rPr>
              <w:t>FZ (OFZ)</w:t>
            </w:r>
          </w:p>
          <w:p w14:paraId="4A8948DC" w14:textId="77777777" w:rsidR="00FE2232" w:rsidRPr="00223E99" w:rsidRDefault="00FE2232" w:rsidP="00626B2B">
            <w:pPr>
              <w:spacing w:after="0"/>
              <w:jc w:val="left"/>
              <w:rPr>
                <w:rFonts w:cs="Arial"/>
              </w:rPr>
            </w:pPr>
            <w:r w:rsidRPr="00223E99">
              <w:rPr>
                <w:rFonts w:cs="Arial"/>
              </w:rPr>
              <w:t>Stufe 1</w:t>
            </w:r>
          </w:p>
        </w:tc>
        <w:tc>
          <w:tcPr>
            <w:tcW w:w="2991" w:type="dxa"/>
          </w:tcPr>
          <w:p w14:paraId="0FBD03E1" w14:textId="77777777" w:rsidR="00FE2232" w:rsidRPr="00223E99" w:rsidRDefault="00FE2232" w:rsidP="00626B2B">
            <w:pPr>
              <w:spacing w:after="0"/>
              <w:jc w:val="left"/>
              <w:rPr>
                <w:rFonts w:cs="Arial"/>
              </w:rPr>
            </w:pPr>
            <w:r w:rsidRPr="00223E99">
              <w:rPr>
                <w:rFonts w:cs="Arial"/>
              </w:rPr>
              <w:t xml:space="preserve">149,64 </w:t>
            </w:r>
          </w:p>
        </w:tc>
        <w:tc>
          <w:tcPr>
            <w:tcW w:w="3402" w:type="dxa"/>
            <w:vMerge w:val="restart"/>
          </w:tcPr>
          <w:p w14:paraId="614A8E0D" w14:textId="77777777" w:rsidR="00FE2232" w:rsidRPr="00223E99" w:rsidRDefault="00FE2232" w:rsidP="00626B2B">
            <w:pPr>
              <w:spacing w:after="0"/>
              <w:jc w:val="left"/>
              <w:rPr>
                <w:rFonts w:cs="Arial"/>
              </w:rPr>
            </w:pPr>
          </w:p>
          <w:p w14:paraId="04387539" w14:textId="77777777" w:rsidR="00FE2232" w:rsidRPr="00223E99" w:rsidRDefault="00FE2232" w:rsidP="00626B2B">
            <w:pPr>
              <w:spacing w:after="0"/>
              <w:jc w:val="left"/>
              <w:rPr>
                <w:rFonts w:cs="Arial"/>
              </w:rPr>
            </w:pPr>
          </w:p>
          <w:p w14:paraId="04F5BFC9" w14:textId="76C70FCE" w:rsidR="00FE2232" w:rsidRPr="00223E99" w:rsidRDefault="000A7264" w:rsidP="000A7264">
            <w:pPr>
              <w:spacing w:after="0"/>
              <w:jc w:val="left"/>
              <w:rPr>
                <w:rFonts w:cs="Arial"/>
              </w:rPr>
            </w:pPr>
            <w:r>
              <w:rPr>
                <w:rFonts w:cs="Arial"/>
              </w:rPr>
              <w:t>490,91</w:t>
            </w:r>
            <w:r w:rsidR="00FE2232" w:rsidRPr="00223E99">
              <w:rPr>
                <w:rFonts w:cs="Arial"/>
              </w:rPr>
              <w:t xml:space="preserve"> (Stufe </w:t>
            </w:r>
            <w:r>
              <w:rPr>
                <w:rFonts w:cs="Arial"/>
              </w:rPr>
              <w:t>3</w:t>
            </w:r>
            <w:r w:rsidR="00FE2232" w:rsidRPr="00223E99">
              <w:rPr>
                <w:rFonts w:cs="Arial"/>
              </w:rPr>
              <w:t>)</w:t>
            </w:r>
          </w:p>
        </w:tc>
      </w:tr>
      <w:tr w:rsidR="00FE2232" w:rsidRPr="00F84E1E" w14:paraId="11688EC5" w14:textId="77777777" w:rsidTr="00223E99">
        <w:tc>
          <w:tcPr>
            <w:tcW w:w="2679" w:type="dxa"/>
          </w:tcPr>
          <w:p w14:paraId="2A31AAE7" w14:textId="66CF3772" w:rsidR="00FE2232" w:rsidRPr="00223E99" w:rsidRDefault="00FE2232" w:rsidP="002E0DFE">
            <w:pPr>
              <w:spacing w:after="0"/>
              <w:jc w:val="left"/>
              <w:rPr>
                <w:rFonts w:cs="Arial"/>
              </w:rPr>
            </w:pPr>
            <w:r w:rsidRPr="00223E99">
              <w:rPr>
                <w:rFonts w:cs="Arial"/>
              </w:rPr>
              <w:t xml:space="preserve">FZ für </w:t>
            </w:r>
            <w:r w:rsidR="002E0DFE">
              <w:rPr>
                <w:rFonts w:cs="Arial"/>
              </w:rPr>
              <w:t xml:space="preserve">das dritte </w:t>
            </w:r>
            <w:r w:rsidRPr="00223E99">
              <w:rPr>
                <w:rFonts w:cs="Arial"/>
              </w:rPr>
              <w:t xml:space="preserve"> Kind</w:t>
            </w:r>
          </w:p>
        </w:tc>
        <w:tc>
          <w:tcPr>
            <w:tcW w:w="2991" w:type="dxa"/>
          </w:tcPr>
          <w:p w14:paraId="4E763124" w14:textId="368EEB14" w:rsidR="00FE2232" w:rsidRPr="00223E99" w:rsidRDefault="002E0DFE" w:rsidP="00626B2B">
            <w:pPr>
              <w:spacing w:after="0"/>
              <w:jc w:val="left"/>
              <w:rPr>
                <w:rFonts w:cs="Arial"/>
              </w:rPr>
            </w:pPr>
            <w:r>
              <w:rPr>
                <w:rFonts w:cs="Arial"/>
              </w:rPr>
              <w:t>396,51</w:t>
            </w:r>
          </w:p>
        </w:tc>
        <w:tc>
          <w:tcPr>
            <w:tcW w:w="3402" w:type="dxa"/>
            <w:vMerge/>
          </w:tcPr>
          <w:p w14:paraId="27480806" w14:textId="77777777" w:rsidR="00FE2232" w:rsidRPr="00223E99" w:rsidRDefault="00FE2232" w:rsidP="00626B2B">
            <w:pPr>
              <w:spacing w:after="0"/>
              <w:jc w:val="left"/>
              <w:rPr>
                <w:rFonts w:cs="Arial"/>
              </w:rPr>
            </w:pPr>
          </w:p>
        </w:tc>
      </w:tr>
      <w:tr w:rsidR="00FE2232" w:rsidRPr="00F84E1E" w14:paraId="27D78CAF" w14:textId="77777777" w:rsidTr="00223E99">
        <w:tc>
          <w:tcPr>
            <w:tcW w:w="2679" w:type="dxa"/>
          </w:tcPr>
          <w:p w14:paraId="7339E511" w14:textId="77777777" w:rsidR="00FE2232" w:rsidRPr="00223E99" w:rsidRDefault="00FE2232" w:rsidP="00626B2B">
            <w:pPr>
              <w:spacing w:after="0"/>
              <w:jc w:val="left"/>
              <w:rPr>
                <w:rFonts w:cs="Arial"/>
              </w:rPr>
            </w:pPr>
            <w:r w:rsidRPr="00223E99">
              <w:rPr>
                <w:rFonts w:cs="Arial"/>
              </w:rPr>
              <w:t>FZ Erhöhungsbeträge</w:t>
            </w:r>
          </w:p>
        </w:tc>
        <w:tc>
          <w:tcPr>
            <w:tcW w:w="2991" w:type="dxa"/>
          </w:tcPr>
          <w:p w14:paraId="0F15C4A6" w14:textId="77777777" w:rsidR="00FE2232" w:rsidRPr="00223E99" w:rsidRDefault="00FE2232" w:rsidP="00626B2B">
            <w:pPr>
              <w:spacing w:after="0"/>
              <w:jc w:val="left"/>
              <w:rPr>
                <w:rFonts w:cs="Arial"/>
              </w:rPr>
            </w:pPr>
          </w:p>
          <w:p w14:paraId="5125D75D" w14:textId="77777777" w:rsidR="00FE2232" w:rsidRPr="00223E99" w:rsidRDefault="00FE2232" w:rsidP="00626B2B">
            <w:pPr>
              <w:spacing w:after="0"/>
              <w:jc w:val="left"/>
              <w:rPr>
                <w:rFonts w:cs="Arial"/>
              </w:rPr>
            </w:pPr>
          </w:p>
        </w:tc>
        <w:tc>
          <w:tcPr>
            <w:tcW w:w="3402" w:type="dxa"/>
          </w:tcPr>
          <w:p w14:paraId="33C3FA6E" w14:textId="77777777" w:rsidR="00FE2232" w:rsidRPr="00223E99" w:rsidRDefault="00FE2232" w:rsidP="00626B2B">
            <w:pPr>
              <w:spacing w:after="0"/>
              <w:jc w:val="left"/>
              <w:rPr>
                <w:rFonts w:cs="Arial"/>
              </w:rPr>
            </w:pPr>
          </w:p>
          <w:p w14:paraId="006B1A2B" w14:textId="51D50919" w:rsidR="00FE2232" w:rsidRPr="00223E99" w:rsidRDefault="000A7264" w:rsidP="000A7264">
            <w:pPr>
              <w:spacing w:after="0"/>
              <w:jc w:val="left"/>
              <w:rPr>
                <w:rFonts w:cs="Arial"/>
              </w:rPr>
            </w:pPr>
            <w:r>
              <w:rPr>
                <w:rFonts w:cs="Arial"/>
              </w:rPr>
              <w:t>15,88</w:t>
            </w:r>
          </w:p>
        </w:tc>
      </w:tr>
      <w:tr w:rsidR="00FE2232" w:rsidRPr="00F84E1E" w14:paraId="32A54709" w14:textId="77777777" w:rsidTr="00223E99">
        <w:tc>
          <w:tcPr>
            <w:tcW w:w="2679" w:type="dxa"/>
          </w:tcPr>
          <w:p w14:paraId="133CDDBC" w14:textId="09B6C621" w:rsidR="00FE2232" w:rsidRPr="00223E99" w:rsidRDefault="00FE2232" w:rsidP="00FE2232">
            <w:pPr>
              <w:spacing w:after="0"/>
              <w:jc w:val="left"/>
              <w:rPr>
                <w:rFonts w:cs="Arial"/>
              </w:rPr>
            </w:pPr>
            <w:r w:rsidRPr="00223E99">
              <w:rPr>
                <w:rFonts w:cs="Arial"/>
              </w:rPr>
              <w:t>Ballungsraumzulage</w:t>
            </w:r>
          </w:p>
        </w:tc>
        <w:tc>
          <w:tcPr>
            <w:tcW w:w="2991" w:type="dxa"/>
          </w:tcPr>
          <w:p w14:paraId="21133134" w14:textId="74CAF5E5" w:rsidR="00FE2232" w:rsidRPr="00223E99" w:rsidRDefault="002E0DFE" w:rsidP="00626B2B">
            <w:pPr>
              <w:spacing w:after="0"/>
              <w:jc w:val="left"/>
              <w:rPr>
                <w:rFonts w:cs="Arial"/>
              </w:rPr>
            </w:pPr>
            <w:r>
              <w:rPr>
                <w:rFonts w:cs="Arial"/>
              </w:rPr>
              <w:t>172,54</w:t>
            </w:r>
          </w:p>
        </w:tc>
        <w:tc>
          <w:tcPr>
            <w:tcW w:w="3402" w:type="dxa"/>
          </w:tcPr>
          <w:p w14:paraId="7853670D" w14:textId="77777777" w:rsidR="00FE2232" w:rsidRPr="00223E99" w:rsidRDefault="00FE2232" w:rsidP="00626B2B">
            <w:pPr>
              <w:spacing w:after="0"/>
              <w:jc w:val="left"/>
              <w:rPr>
                <w:rFonts w:cs="Arial"/>
              </w:rPr>
            </w:pPr>
            <w:r w:rsidRPr="00223E99">
              <w:rPr>
                <w:rFonts w:cs="Arial"/>
              </w:rPr>
              <w:t>--</w:t>
            </w:r>
          </w:p>
        </w:tc>
      </w:tr>
      <w:tr w:rsidR="008A579E" w:rsidRPr="00F84E1E" w14:paraId="7F12C59B" w14:textId="77777777" w:rsidTr="00FE2232">
        <w:tc>
          <w:tcPr>
            <w:tcW w:w="2679" w:type="dxa"/>
          </w:tcPr>
          <w:p w14:paraId="6CDC25CE" w14:textId="2A6D1AA3" w:rsidR="008A579E" w:rsidRPr="00223E99" w:rsidRDefault="008A579E" w:rsidP="00FE2232">
            <w:pPr>
              <w:spacing w:after="0"/>
              <w:jc w:val="left"/>
              <w:rPr>
                <w:rFonts w:cs="Arial"/>
              </w:rPr>
            </w:pPr>
            <w:r w:rsidRPr="00223E99">
              <w:rPr>
                <w:rFonts w:cs="Arial"/>
              </w:rPr>
              <w:t>Gesamt</w:t>
            </w:r>
          </w:p>
        </w:tc>
        <w:tc>
          <w:tcPr>
            <w:tcW w:w="2991" w:type="dxa"/>
          </w:tcPr>
          <w:p w14:paraId="54A341BA" w14:textId="560C6455" w:rsidR="008A579E" w:rsidRPr="00223E99" w:rsidRDefault="00B24C4E" w:rsidP="00B24C4E">
            <w:pPr>
              <w:spacing w:after="0"/>
              <w:jc w:val="left"/>
              <w:rPr>
                <w:rFonts w:cs="Arial"/>
              </w:rPr>
            </w:pPr>
            <w:r>
              <w:rPr>
                <w:rFonts w:cs="Arial"/>
              </w:rPr>
              <w:t>718,69</w:t>
            </w:r>
          </w:p>
        </w:tc>
        <w:tc>
          <w:tcPr>
            <w:tcW w:w="3402" w:type="dxa"/>
          </w:tcPr>
          <w:p w14:paraId="161D5A02" w14:textId="40F8FAF5" w:rsidR="008A579E" w:rsidRPr="00223E99" w:rsidRDefault="000A7264" w:rsidP="00B24C4E">
            <w:pPr>
              <w:spacing w:after="0"/>
              <w:jc w:val="left"/>
              <w:rPr>
                <w:rFonts w:cs="Arial"/>
              </w:rPr>
            </w:pPr>
            <w:r>
              <w:rPr>
                <w:rFonts w:cs="Arial"/>
              </w:rPr>
              <w:t>506,</w:t>
            </w:r>
            <w:r w:rsidR="00B24C4E">
              <w:rPr>
                <w:rFonts w:cs="Arial"/>
              </w:rPr>
              <w:t>79</w:t>
            </w:r>
          </w:p>
        </w:tc>
      </w:tr>
      <w:tr w:rsidR="00FE2232" w:rsidRPr="00F84E1E" w14:paraId="46F57D0F" w14:textId="77777777" w:rsidTr="00223E99">
        <w:tc>
          <w:tcPr>
            <w:tcW w:w="2679" w:type="dxa"/>
          </w:tcPr>
          <w:p w14:paraId="09A2F652" w14:textId="77777777" w:rsidR="00FE2232" w:rsidRPr="00223E99" w:rsidRDefault="00FE2232" w:rsidP="00626B2B">
            <w:pPr>
              <w:spacing w:after="0"/>
              <w:jc w:val="left"/>
              <w:rPr>
                <w:rFonts w:cs="Arial"/>
              </w:rPr>
            </w:pPr>
            <w:r w:rsidRPr="00223E99">
              <w:rPr>
                <w:rFonts w:cs="Arial"/>
              </w:rPr>
              <w:t>Besitzstandszulage</w:t>
            </w:r>
          </w:p>
        </w:tc>
        <w:tc>
          <w:tcPr>
            <w:tcW w:w="2991" w:type="dxa"/>
          </w:tcPr>
          <w:p w14:paraId="4BD0574B" w14:textId="77777777" w:rsidR="00FE2232" w:rsidRPr="00223E99" w:rsidRDefault="00FE2232" w:rsidP="00626B2B">
            <w:pPr>
              <w:spacing w:after="0"/>
              <w:jc w:val="left"/>
              <w:rPr>
                <w:rFonts w:cs="Arial"/>
              </w:rPr>
            </w:pPr>
          </w:p>
        </w:tc>
        <w:tc>
          <w:tcPr>
            <w:tcW w:w="3402" w:type="dxa"/>
          </w:tcPr>
          <w:p w14:paraId="12B1B83B" w14:textId="32343576" w:rsidR="00FE2232" w:rsidRPr="00223E99" w:rsidRDefault="00B24C4E" w:rsidP="00B24C4E">
            <w:pPr>
              <w:spacing w:after="0"/>
              <w:jc w:val="left"/>
              <w:rPr>
                <w:rFonts w:cs="Arial"/>
              </w:rPr>
            </w:pPr>
            <w:r>
              <w:rPr>
                <w:rFonts w:cs="Arial"/>
              </w:rPr>
              <w:t>211,90</w:t>
            </w:r>
          </w:p>
        </w:tc>
      </w:tr>
      <w:tr w:rsidR="00FE2232" w:rsidRPr="00F84E1E" w14:paraId="7C5B69B2" w14:textId="77777777" w:rsidTr="00223E99">
        <w:tc>
          <w:tcPr>
            <w:tcW w:w="2679" w:type="dxa"/>
          </w:tcPr>
          <w:p w14:paraId="52CB892E" w14:textId="77777777" w:rsidR="00FE2232" w:rsidRPr="00223E99" w:rsidRDefault="00FE2232" w:rsidP="00626B2B">
            <w:pPr>
              <w:spacing w:after="0"/>
              <w:jc w:val="left"/>
              <w:rPr>
                <w:rFonts w:cs="Arial"/>
              </w:rPr>
            </w:pPr>
            <w:r w:rsidRPr="00223E99">
              <w:rPr>
                <w:rFonts w:cs="Arial"/>
                <w:b/>
              </w:rPr>
              <w:t>Gesamt</w:t>
            </w:r>
          </w:p>
        </w:tc>
        <w:tc>
          <w:tcPr>
            <w:tcW w:w="2991" w:type="dxa"/>
          </w:tcPr>
          <w:p w14:paraId="655A96A8" w14:textId="7D886231" w:rsidR="00FE2232" w:rsidRPr="00223E99" w:rsidRDefault="00B24C4E" w:rsidP="00626B2B">
            <w:pPr>
              <w:spacing w:after="0"/>
              <w:jc w:val="left"/>
              <w:rPr>
                <w:rFonts w:cs="Arial"/>
                <w:b/>
              </w:rPr>
            </w:pPr>
            <w:r>
              <w:rPr>
                <w:rFonts w:cs="Arial"/>
                <w:b/>
              </w:rPr>
              <w:t>718,69</w:t>
            </w:r>
          </w:p>
        </w:tc>
        <w:tc>
          <w:tcPr>
            <w:tcW w:w="3402" w:type="dxa"/>
          </w:tcPr>
          <w:p w14:paraId="5F5288EA" w14:textId="727CFFB4" w:rsidR="00FE2232" w:rsidRPr="00223E99" w:rsidRDefault="00B24C4E" w:rsidP="00B24C4E">
            <w:pPr>
              <w:spacing w:after="0"/>
              <w:jc w:val="left"/>
              <w:rPr>
                <w:rFonts w:cs="Arial"/>
                <w:b/>
              </w:rPr>
            </w:pPr>
            <w:r>
              <w:rPr>
                <w:rFonts w:cs="Arial"/>
                <w:b/>
              </w:rPr>
              <w:t>718,69</w:t>
            </w:r>
          </w:p>
        </w:tc>
      </w:tr>
    </w:tbl>
    <w:p w14:paraId="0C98DF37" w14:textId="77777777" w:rsidR="00FF1D47" w:rsidRDefault="00FF1D47" w:rsidP="00223E99">
      <w:pPr>
        <w:widowControl w:val="0"/>
        <w:spacing w:before="120" w:after="0" w:line="240" w:lineRule="auto"/>
        <w:ind w:right="113"/>
        <w:rPr>
          <w:rFonts w:cs="Arial"/>
        </w:rPr>
      </w:pPr>
    </w:p>
    <w:p w14:paraId="2F544E2F" w14:textId="77777777" w:rsidR="00FF1D47" w:rsidRDefault="00FF1D47" w:rsidP="00223E99">
      <w:pPr>
        <w:widowControl w:val="0"/>
        <w:spacing w:before="120" w:after="0" w:line="240" w:lineRule="auto"/>
        <w:ind w:right="113"/>
        <w:rPr>
          <w:rFonts w:cs="Arial"/>
        </w:rPr>
      </w:pPr>
      <w:r>
        <w:rPr>
          <w:rFonts w:cs="Arial"/>
        </w:rPr>
        <w:t>Fortführung des Beispiels:</w:t>
      </w:r>
    </w:p>
    <w:p w14:paraId="4689A3B1" w14:textId="406A88BD" w:rsidR="00FF1D47" w:rsidRPr="0077277F" w:rsidRDefault="00FF1D47" w:rsidP="00223E99">
      <w:pPr>
        <w:widowControl w:val="0"/>
        <w:spacing w:before="120" w:after="0" w:line="240" w:lineRule="auto"/>
        <w:ind w:right="113"/>
        <w:rPr>
          <w:rFonts w:cs="Arial"/>
        </w:rPr>
      </w:pPr>
      <w:r>
        <w:rPr>
          <w:rFonts w:cs="Arial"/>
        </w:rPr>
        <w:lastRenderedPageBreak/>
        <w:t xml:space="preserve">Wegfall des ersten </w:t>
      </w:r>
      <w:r w:rsidR="000A7264">
        <w:rPr>
          <w:rFonts w:cs="Arial"/>
        </w:rPr>
        <w:t>Zählk</w:t>
      </w:r>
      <w:r>
        <w:rPr>
          <w:rFonts w:cs="Arial"/>
        </w:rPr>
        <w:t>indes ab 01.</w:t>
      </w:r>
      <w:r w:rsidRPr="0077277F">
        <w:rPr>
          <w:rFonts w:cs="Arial"/>
        </w:rPr>
        <w:t>0</w:t>
      </w:r>
      <w:r w:rsidR="00874D2E" w:rsidRPr="0077277F">
        <w:rPr>
          <w:rFonts w:cs="Arial"/>
        </w:rPr>
        <w:t>6</w:t>
      </w:r>
      <w:r w:rsidRPr="0077277F">
        <w:rPr>
          <w:rFonts w:cs="Arial"/>
        </w:rPr>
        <w:t>.2023 wegen Beendigung der Berufsausbildung</w:t>
      </w:r>
    </w:p>
    <w:p w14:paraId="74D23875" w14:textId="5ED84E49" w:rsidR="00FF1D47" w:rsidRPr="0077277F" w:rsidRDefault="00FF1D47" w:rsidP="00223E99">
      <w:pPr>
        <w:widowControl w:val="0"/>
        <w:spacing w:before="120" w:after="0" w:line="240" w:lineRule="auto"/>
        <w:ind w:right="113"/>
        <w:rPr>
          <w:rFonts w:cs="Arial"/>
        </w:rPr>
      </w:pPr>
    </w:p>
    <w:tbl>
      <w:tblPr>
        <w:tblStyle w:val="Tabellenraster1"/>
        <w:tblW w:w="0" w:type="auto"/>
        <w:tblInd w:w="279" w:type="dxa"/>
        <w:tblLook w:val="04A0" w:firstRow="1" w:lastRow="0" w:firstColumn="1" w:lastColumn="0" w:noHBand="0" w:noVBand="1"/>
      </w:tblPr>
      <w:tblGrid>
        <w:gridCol w:w="2594"/>
        <w:gridCol w:w="2297"/>
        <w:gridCol w:w="2036"/>
        <w:gridCol w:w="2145"/>
      </w:tblGrid>
      <w:tr w:rsidR="0077277F" w:rsidRPr="0077277F" w14:paraId="17CADD4A" w14:textId="77777777" w:rsidTr="00223E99">
        <w:tc>
          <w:tcPr>
            <w:tcW w:w="2594" w:type="dxa"/>
          </w:tcPr>
          <w:p w14:paraId="669BF380" w14:textId="77777777" w:rsidR="00FF1D47" w:rsidRPr="0077277F" w:rsidRDefault="00FF1D47" w:rsidP="00626B2B">
            <w:pPr>
              <w:spacing w:after="0"/>
              <w:jc w:val="left"/>
              <w:rPr>
                <w:rFonts w:cs="Arial"/>
              </w:rPr>
            </w:pPr>
          </w:p>
        </w:tc>
        <w:tc>
          <w:tcPr>
            <w:tcW w:w="2297" w:type="dxa"/>
          </w:tcPr>
          <w:p w14:paraId="07D96393" w14:textId="77777777" w:rsidR="00FF1D47" w:rsidRPr="0077277F" w:rsidRDefault="00FF1D47" w:rsidP="00626B2B">
            <w:pPr>
              <w:spacing w:after="0"/>
              <w:jc w:val="left"/>
              <w:rPr>
                <w:rFonts w:cs="Arial"/>
                <w:b/>
              </w:rPr>
            </w:pPr>
            <w:r w:rsidRPr="0077277F">
              <w:rPr>
                <w:rFonts w:cs="Arial"/>
                <w:b/>
              </w:rPr>
              <w:t>Betrag in Euro am</w:t>
            </w:r>
          </w:p>
          <w:p w14:paraId="39CDAB5C" w14:textId="6735B003" w:rsidR="00FF1D47" w:rsidRPr="0077277F" w:rsidRDefault="00874D2E" w:rsidP="00626B2B">
            <w:pPr>
              <w:spacing w:after="0"/>
              <w:jc w:val="left"/>
              <w:rPr>
                <w:rFonts w:cs="Arial"/>
                <w:b/>
              </w:rPr>
            </w:pPr>
            <w:r w:rsidRPr="0077277F">
              <w:rPr>
                <w:rFonts w:cs="Arial"/>
                <w:b/>
              </w:rPr>
              <w:t>Stichtag</w:t>
            </w:r>
          </w:p>
        </w:tc>
        <w:tc>
          <w:tcPr>
            <w:tcW w:w="2036" w:type="dxa"/>
          </w:tcPr>
          <w:p w14:paraId="3699570C" w14:textId="1037EDA4" w:rsidR="00FF1D47" w:rsidRPr="0077277F" w:rsidRDefault="00FF1D47" w:rsidP="00874D2E">
            <w:pPr>
              <w:spacing w:after="0"/>
              <w:jc w:val="left"/>
              <w:rPr>
                <w:rFonts w:cs="Arial"/>
                <w:b/>
              </w:rPr>
            </w:pPr>
            <w:r w:rsidRPr="0077277F">
              <w:rPr>
                <w:rFonts w:cs="Arial"/>
                <w:b/>
              </w:rPr>
              <w:t xml:space="preserve">Betrag in Euro </w:t>
            </w:r>
            <w:r w:rsidR="00874D2E" w:rsidRPr="0077277F">
              <w:rPr>
                <w:rFonts w:cs="Arial"/>
                <w:b/>
              </w:rPr>
              <w:t>nach dem Stichtag</w:t>
            </w:r>
          </w:p>
        </w:tc>
        <w:tc>
          <w:tcPr>
            <w:tcW w:w="2145" w:type="dxa"/>
          </w:tcPr>
          <w:p w14:paraId="33AD3B5B" w14:textId="4F444055" w:rsidR="00FF1D47" w:rsidRPr="0077277F" w:rsidRDefault="00FF1D47" w:rsidP="00874D2E">
            <w:pPr>
              <w:spacing w:after="0"/>
              <w:jc w:val="left"/>
              <w:rPr>
                <w:rFonts w:cs="Arial"/>
                <w:b/>
              </w:rPr>
            </w:pPr>
            <w:r w:rsidRPr="0077277F">
              <w:rPr>
                <w:rFonts w:cs="Arial"/>
                <w:b/>
              </w:rPr>
              <w:t xml:space="preserve">Betrag in Euro am 1. </w:t>
            </w:r>
            <w:r w:rsidR="00874D2E" w:rsidRPr="0077277F">
              <w:rPr>
                <w:rFonts w:cs="Arial"/>
                <w:b/>
              </w:rPr>
              <w:t xml:space="preserve">Juni </w:t>
            </w:r>
            <w:r w:rsidRPr="0077277F">
              <w:rPr>
                <w:rFonts w:cs="Arial"/>
                <w:b/>
              </w:rPr>
              <w:t>2023</w:t>
            </w:r>
          </w:p>
        </w:tc>
      </w:tr>
      <w:tr w:rsidR="00223E99" w:rsidRPr="00223E99" w14:paraId="501B9C45" w14:textId="77777777" w:rsidTr="00223E99">
        <w:tc>
          <w:tcPr>
            <w:tcW w:w="2594" w:type="dxa"/>
          </w:tcPr>
          <w:p w14:paraId="5C982172" w14:textId="77777777" w:rsidR="00FF1D47" w:rsidRPr="00223E99" w:rsidRDefault="00FF1D47" w:rsidP="00626B2B">
            <w:pPr>
              <w:spacing w:after="0"/>
              <w:jc w:val="left"/>
              <w:rPr>
                <w:rFonts w:cs="Arial"/>
              </w:rPr>
            </w:pPr>
            <w:r w:rsidRPr="00223E99">
              <w:rPr>
                <w:rFonts w:cs="Arial"/>
              </w:rPr>
              <w:t>FZ (OFZ)</w:t>
            </w:r>
          </w:p>
          <w:p w14:paraId="5347E9C8" w14:textId="77777777" w:rsidR="00FF1D47" w:rsidRPr="00223E99" w:rsidRDefault="00FF1D47" w:rsidP="00626B2B">
            <w:pPr>
              <w:spacing w:after="0"/>
              <w:jc w:val="left"/>
              <w:rPr>
                <w:rFonts w:cs="Arial"/>
              </w:rPr>
            </w:pPr>
            <w:r w:rsidRPr="00223E99">
              <w:rPr>
                <w:rFonts w:cs="Arial"/>
              </w:rPr>
              <w:t>Stufe 1</w:t>
            </w:r>
          </w:p>
        </w:tc>
        <w:tc>
          <w:tcPr>
            <w:tcW w:w="2297" w:type="dxa"/>
          </w:tcPr>
          <w:p w14:paraId="08E06F8E" w14:textId="77777777" w:rsidR="00FF1D47" w:rsidRPr="00223E99" w:rsidRDefault="00FF1D47" w:rsidP="00626B2B">
            <w:pPr>
              <w:spacing w:after="0"/>
              <w:jc w:val="left"/>
              <w:rPr>
                <w:rFonts w:cs="Arial"/>
              </w:rPr>
            </w:pPr>
            <w:r w:rsidRPr="00223E99">
              <w:rPr>
                <w:rFonts w:cs="Arial"/>
              </w:rPr>
              <w:t xml:space="preserve">149,64 </w:t>
            </w:r>
          </w:p>
        </w:tc>
        <w:tc>
          <w:tcPr>
            <w:tcW w:w="2036" w:type="dxa"/>
            <w:vMerge w:val="restart"/>
          </w:tcPr>
          <w:p w14:paraId="25246285" w14:textId="77777777" w:rsidR="00FF1D47" w:rsidRPr="00223E99" w:rsidRDefault="00FF1D47" w:rsidP="00626B2B">
            <w:pPr>
              <w:spacing w:after="0"/>
              <w:jc w:val="left"/>
              <w:rPr>
                <w:rFonts w:cs="Arial"/>
              </w:rPr>
            </w:pPr>
          </w:p>
          <w:p w14:paraId="7FE44A2D" w14:textId="77777777" w:rsidR="00FF1D47" w:rsidRPr="00223E99" w:rsidRDefault="00FF1D47" w:rsidP="00626B2B">
            <w:pPr>
              <w:spacing w:after="0"/>
              <w:jc w:val="left"/>
              <w:rPr>
                <w:rFonts w:cs="Arial"/>
              </w:rPr>
            </w:pPr>
          </w:p>
          <w:p w14:paraId="73FE9396" w14:textId="45AFDAEF" w:rsidR="00FF1D47" w:rsidRPr="00223E99" w:rsidRDefault="007B2A09" w:rsidP="007B2A09">
            <w:pPr>
              <w:spacing w:after="0"/>
              <w:jc w:val="left"/>
              <w:rPr>
                <w:rFonts w:cs="Arial"/>
              </w:rPr>
            </w:pPr>
            <w:r>
              <w:rPr>
                <w:rFonts w:cs="Arial"/>
              </w:rPr>
              <w:t>490,91</w:t>
            </w:r>
            <w:r w:rsidR="00FF1D47" w:rsidRPr="00223E99">
              <w:rPr>
                <w:rFonts w:cs="Arial"/>
              </w:rPr>
              <w:t xml:space="preserve"> (Stufe </w:t>
            </w:r>
            <w:r>
              <w:rPr>
                <w:rFonts w:cs="Arial"/>
              </w:rPr>
              <w:t>3</w:t>
            </w:r>
            <w:r w:rsidR="00FF1D47" w:rsidRPr="00223E99">
              <w:rPr>
                <w:rFonts w:cs="Arial"/>
              </w:rPr>
              <w:t>)</w:t>
            </w:r>
          </w:p>
        </w:tc>
        <w:tc>
          <w:tcPr>
            <w:tcW w:w="2145" w:type="dxa"/>
            <w:vMerge w:val="restart"/>
          </w:tcPr>
          <w:p w14:paraId="0870C96C" w14:textId="77777777" w:rsidR="00FF1D47" w:rsidRPr="00223E99" w:rsidRDefault="00FF1D47" w:rsidP="00626B2B">
            <w:pPr>
              <w:spacing w:after="0"/>
              <w:jc w:val="left"/>
              <w:rPr>
                <w:rFonts w:cs="Arial"/>
              </w:rPr>
            </w:pPr>
          </w:p>
          <w:p w14:paraId="69EBE54F" w14:textId="77777777" w:rsidR="00FF1D47" w:rsidRPr="00223E99" w:rsidRDefault="00FF1D47" w:rsidP="00626B2B">
            <w:pPr>
              <w:spacing w:after="0"/>
              <w:jc w:val="left"/>
              <w:rPr>
                <w:rFonts w:cs="Arial"/>
              </w:rPr>
            </w:pPr>
          </w:p>
          <w:p w14:paraId="19C906EE" w14:textId="066ED89F" w:rsidR="00FF1D47" w:rsidRPr="00223E99" w:rsidRDefault="007B2A09" w:rsidP="007B2A09">
            <w:pPr>
              <w:spacing w:after="0"/>
              <w:jc w:val="left"/>
              <w:rPr>
                <w:rFonts w:cs="Arial"/>
              </w:rPr>
            </w:pPr>
            <w:r>
              <w:rPr>
                <w:rFonts w:cs="Arial"/>
              </w:rPr>
              <w:t>241,84</w:t>
            </w:r>
            <w:r w:rsidR="00FF1D47" w:rsidRPr="00223E99">
              <w:rPr>
                <w:rFonts w:cs="Arial"/>
              </w:rPr>
              <w:t xml:space="preserve"> (Stufe </w:t>
            </w:r>
            <w:r>
              <w:rPr>
                <w:rFonts w:cs="Arial"/>
              </w:rPr>
              <w:t xml:space="preserve">2 ./. Stufe </w:t>
            </w:r>
            <w:r w:rsidR="00FF1D47" w:rsidRPr="00223E99">
              <w:rPr>
                <w:rFonts w:cs="Arial"/>
              </w:rPr>
              <w:t>1)</w:t>
            </w:r>
          </w:p>
        </w:tc>
      </w:tr>
      <w:tr w:rsidR="00223E99" w:rsidRPr="00223E99" w14:paraId="75D5BBCB" w14:textId="77777777" w:rsidTr="00223E99">
        <w:tc>
          <w:tcPr>
            <w:tcW w:w="2594" w:type="dxa"/>
          </w:tcPr>
          <w:p w14:paraId="4E46EBAA" w14:textId="77777777" w:rsidR="00FF1D47" w:rsidRPr="00223E99" w:rsidRDefault="00FF1D47" w:rsidP="00626B2B">
            <w:pPr>
              <w:spacing w:after="0"/>
              <w:jc w:val="left"/>
              <w:rPr>
                <w:rFonts w:cs="Arial"/>
              </w:rPr>
            </w:pPr>
            <w:r w:rsidRPr="00223E99">
              <w:rPr>
                <w:rFonts w:cs="Arial"/>
              </w:rPr>
              <w:t>FZ für ein Kind</w:t>
            </w:r>
          </w:p>
        </w:tc>
        <w:tc>
          <w:tcPr>
            <w:tcW w:w="2297" w:type="dxa"/>
          </w:tcPr>
          <w:p w14:paraId="11CBC87B" w14:textId="77777777" w:rsidR="00FF1D47" w:rsidRPr="00223E99" w:rsidRDefault="00FF1D47" w:rsidP="00626B2B">
            <w:pPr>
              <w:spacing w:after="0"/>
              <w:jc w:val="left"/>
              <w:rPr>
                <w:rFonts w:cs="Arial"/>
              </w:rPr>
            </w:pPr>
            <w:r w:rsidRPr="00223E99">
              <w:rPr>
                <w:rFonts w:cs="Arial"/>
              </w:rPr>
              <w:t>127,94</w:t>
            </w:r>
          </w:p>
        </w:tc>
        <w:tc>
          <w:tcPr>
            <w:tcW w:w="2036" w:type="dxa"/>
            <w:vMerge/>
          </w:tcPr>
          <w:p w14:paraId="51D6C37D" w14:textId="77777777" w:rsidR="00FF1D47" w:rsidRPr="00223E99" w:rsidRDefault="00FF1D47" w:rsidP="00626B2B">
            <w:pPr>
              <w:spacing w:after="0"/>
              <w:jc w:val="left"/>
              <w:rPr>
                <w:rFonts w:cs="Arial"/>
              </w:rPr>
            </w:pPr>
          </w:p>
        </w:tc>
        <w:tc>
          <w:tcPr>
            <w:tcW w:w="2145" w:type="dxa"/>
            <w:vMerge/>
          </w:tcPr>
          <w:p w14:paraId="37168414" w14:textId="77777777" w:rsidR="00FF1D47" w:rsidRPr="00223E99" w:rsidRDefault="00FF1D47" w:rsidP="00626B2B">
            <w:pPr>
              <w:spacing w:after="0"/>
              <w:jc w:val="left"/>
              <w:rPr>
                <w:rFonts w:cs="Arial"/>
              </w:rPr>
            </w:pPr>
          </w:p>
        </w:tc>
      </w:tr>
      <w:tr w:rsidR="00223E99" w:rsidRPr="00223E99" w14:paraId="6FF8AB93" w14:textId="77777777" w:rsidTr="00223E99">
        <w:trPr>
          <w:trHeight w:val="872"/>
        </w:trPr>
        <w:tc>
          <w:tcPr>
            <w:tcW w:w="2594" w:type="dxa"/>
          </w:tcPr>
          <w:p w14:paraId="2392545B" w14:textId="77777777" w:rsidR="00FF1D47" w:rsidRPr="00223E99" w:rsidRDefault="00FF1D47" w:rsidP="00626B2B">
            <w:pPr>
              <w:spacing w:after="0"/>
              <w:jc w:val="left"/>
              <w:rPr>
                <w:rFonts w:cs="Arial"/>
              </w:rPr>
            </w:pPr>
            <w:r w:rsidRPr="00223E99">
              <w:rPr>
                <w:rFonts w:cs="Arial"/>
              </w:rPr>
              <w:t>FZ Erhöhungsbeträge</w:t>
            </w:r>
          </w:p>
        </w:tc>
        <w:tc>
          <w:tcPr>
            <w:tcW w:w="2297" w:type="dxa"/>
          </w:tcPr>
          <w:p w14:paraId="3FBAF968" w14:textId="77777777" w:rsidR="00FF1D47" w:rsidRPr="00223E99" w:rsidRDefault="00FF1D47" w:rsidP="00626B2B">
            <w:pPr>
              <w:spacing w:after="0"/>
              <w:jc w:val="left"/>
              <w:rPr>
                <w:rFonts w:cs="Arial"/>
              </w:rPr>
            </w:pPr>
          </w:p>
        </w:tc>
        <w:tc>
          <w:tcPr>
            <w:tcW w:w="2036" w:type="dxa"/>
          </w:tcPr>
          <w:p w14:paraId="02FED62A" w14:textId="77777777" w:rsidR="00FF1D47" w:rsidRPr="00223E99" w:rsidRDefault="00FF1D47" w:rsidP="00626B2B">
            <w:pPr>
              <w:spacing w:after="0"/>
              <w:jc w:val="left"/>
              <w:rPr>
                <w:rFonts w:cs="Arial"/>
              </w:rPr>
            </w:pPr>
          </w:p>
          <w:p w14:paraId="056AB266" w14:textId="6578FE69" w:rsidR="00FF1D47" w:rsidRPr="00223E99" w:rsidRDefault="007B2A09" w:rsidP="00626B2B">
            <w:pPr>
              <w:spacing w:after="0"/>
              <w:jc w:val="left"/>
              <w:rPr>
                <w:rFonts w:cs="Arial"/>
              </w:rPr>
            </w:pPr>
            <w:r>
              <w:rPr>
                <w:rFonts w:cs="Arial"/>
              </w:rPr>
              <w:t>15,88</w:t>
            </w:r>
          </w:p>
        </w:tc>
        <w:tc>
          <w:tcPr>
            <w:tcW w:w="2145" w:type="dxa"/>
          </w:tcPr>
          <w:p w14:paraId="694A9BD1" w14:textId="77777777" w:rsidR="00FF1D47" w:rsidRPr="00223E99" w:rsidRDefault="00FF1D47" w:rsidP="00626B2B">
            <w:pPr>
              <w:spacing w:after="0"/>
              <w:jc w:val="left"/>
              <w:rPr>
                <w:rFonts w:cs="Arial"/>
              </w:rPr>
            </w:pPr>
          </w:p>
          <w:p w14:paraId="6E488A90" w14:textId="6DC4FA41" w:rsidR="00FF1D47" w:rsidRPr="00223E99" w:rsidRDefault="007B2A09" w:rsidP="00626B2B">
            <w:pPr>
              <w:spacing w:after="0"/>
              <w:jc w:val="left"/>
              <w:rPr>
                <w:rFonts w:cs="Arial"/>
              </w:rPr>
            </w:pPr>
            <w:r>
              <w:rPr>
                <w:rFonts w:cs="Arial"/>
              </w:rPr>
              <w:t>15,88</w:t>
            </w:r>
          </w:p>
        </w:tc>
      </w:tr>
      <w:tr w:rsidR="00223E99" w:rsidRPr="00223E99" w14:paraId="7DF8DC70" w14:textId="77777777" w:rsidTr="00223E99">
        <w:tc>
          <w:tcPr>
            <w:tcW w:w="2594" w:type="dxa"/>
          </w:tcPr>
          <w:p w14:paraId="31DB0A95" w14:textId="71C8803E" w:rsidR="00FF1D47" w:rsidRPr="00223E99" w:rsidRDefault="00FF1D47" w:rsidP="00D732D7">
            <w:pPr>
              <w:spacing w:after="0"/>
              <w:jc w:val="left"/>
              <w:rPr>
                <w:rFonts w:cs="Arial"/>
              </w:rPr>
            </w:pPr>
            <w:r w:rsidRPr="00223E99">
              <w:rPr>
                <w:rFonts w:cs="Arial"/>
              </w:rPr>
              <w:t>Ballungsraumzul</w:t>
            </w:r>
            <w:r w:rsidR="00D732D7" w:rsidRPr="00223E99">
              <w:rPr>
                <w:rFonts w:cs="Arial"/>
              </w:rPr>
              <w:t>a</w:t>
            </w:r>
            <w:r w:rsidRPr="00223E99">
              <w:rPr>
                <w:rFonts w:cs="Arial"/>
              </w:rPr>
              <w:t>ge</w:t>
            </w:r>
          </w:p>
        </w:tc>
        <w:tc>
          <w:tcPr>
            <w:tcW w:w="2297" w:type="dxa"/>
          </w:tcPr>
          <w:p w14:paraId="3B31CA6D" w14:textId="77777777" w:rsidR="00FF1D47" w:rsidRPr="00223E99" w:rsidRDefault="00FF1D47" w:rsidP="00626B2B">
            <w:pPr>
              <w:spacing w:after="0"/>
              <w:jc w:val="left"/>
              <w:rPr>
                <w:rFonts w:cs="Arial"/>
              </w:rPr>
            </w:pPr>
            <w:r w:rsidRPr="00223E99">
              <w:rPr>
                <w:rFonts w:cs="Arial"/>
              </w:rPr>
              <w:t>172,54</w:t>
            </w:r>
          </w:p>
        </w:tc>
        <w:tc>
          <w:tcPr>
            <w:tcW w:w="2036" w:type="dxa"/>
          </w:tcPr>
          <w:p w14:paraId="002F7857" w14:textId="77777777" w:rsidR="00FF1D47" w:rsidRPr="00223E99" w:rsidRDefault="00FF1D47" w:rsidP="00626B2B">
            <w:pPr>
              <w:spacing w:after="0"/>
              <w:jc w:val="left"/>
              <w:rPr>
                <w:rFonts w:cs="Arial"/>
              </w:rPr>
            </w:pPr>
            <w:r w:rsidRPr="00223E99">
              <w:rPr>
                <w:rFonts w:cs="Arial"/>
              </w:rPr>
              <w:t>--</w:t>
            </w:r>
          </w:p>
        </w:tc>
        <w:tc>
          <w:tcPr>
            <w:tcW w:w="2145" w:type="dxa"/>
          </w:tcPr>
          <w:p w14:paraId="382852AF" w14:textId="77777777" w:rsidR="00FF1D47" w:rsidRPr="00223E99" w:rsidRDefault="00FF1D47" w:rsidP="00626B2B">
            <w:pPr>
              <w:spacing w:after="0"/>
              <w:jc w:val="left"/>
              <w:rPr>
                <w:rFonts w:cs="Arial"/>
              </w:rPr>
            </w:pPr>
            <w:r w:rsidRPr="00223E99">
              <w:rPr>
                <w:rFonts w:cs="Arial"/>
              </w:rPr>
              <w:t>--</w:t>
            </w:r>
          </w:p>
        </w:tc>
      </w:tr>
      <w:tr w:rsidR="008A579E" w:rsidRPr="00223E99" w14:paraId="5BBB96D4" w14:textId="77777777" w:rsidTr="00FF1D47">
        <w:tc>
          <w:tcPr>
            <w:tcW w:w="2594" w:type="dxa"/>
          </w:tcPr>
          <w:p w14:paraId="751D5345" w14:textId="5A1447F7" w:rsidR="008A579E" w:rsidRPr="00223E99" w:rsidRDefault="008A579E" w:rsidP="00D732D7">
            <w:pPr>
              <w:spacing w:after="0"/>
              <w:jc w:val="left"/>
              <w:rPr>
                <w:rFonts w:cs="Arial"/>
              </w:rPr>
            </w:pPr>
            <w:r w:rsidRPr="00223E99">
              <w:rPr>
                <w:rFonts w:cs="Arial"/>
              </w:rPr>
              <w:t>Gesamt</w:t>
            </w:r>
          </w:p>
        </w:tc>
        <w:tc>
          <w:tcPr>
            <w:tcW w:w="2297" w:type="dxa"/>
          </w:tcPr>
          <w:p w14:paraId="011074D5" w14:textId="43A41564" w:rsidR="008A579E" w:rsidRPr="00223E99" w:rsidRDefault="008A579E" w:rsidP="00626B2B">
            <w:pPr>
              <w:spacing w:after="0"/>
              <w:jc w:val="left"/>
              <w:rPr>
                <w:rFonts w:cs="Arial"/>
              </w:rPr>
            </w:pPr>
            <w:r w:rsidRPr="00223E99">
              <w:rPr>
                <w:rFonts w:cs="Arial"/>
              </w:rPr>
              <w:t>450,12</w:t>
            </w:r>
          </w:p>
        </w:tc>
        <w:tc>
          <w:tcPr>
            <w:tcW w:w="2036" w:type="dxa"/>
          </w:tcPr>
          <w:p w14:paraId="6F5EBF1B" w14:textId="6FF16DB5" w:rsidR="008A579E" w:rsidRPr="00223E99" w:rsidRDefault="008A579E" w:rsidP="00B24C4E">
            <w:pPr>
              <w:spacing w:after="0"/>
              <w:jc w:val="left"/>
              <w:rPr>
                <w:rFonts w:cs="Arial"/>
              </w:rPr>
            </w:pPr>
            <w:r w:rsidRPr="00223E99">
              <w:rPr>
                <w:rFonts w:cs="Arial"/>
              </w:rPr>
              <w:t>5</w:t>
            </w:r>
            <w:r w:rsidR="007B2A09">
              <w:rPr>
                <w:rFonts w:cs="Arial"/>
              </w:rPr>
              <w:t>06,</w:t>
            </w:r>
            <w:r w:rsidR="00B24C4E">
              <w:rPr>
                <w:rFonts w:cs="Arial"/>
              </w:rPr>
              <w:t>79</w:t>
            </w:r>
          </w:p>
        </w:tc>
        <w:tc>
          <w:tcPr>
            <w:tcW w:w="2145" w:type="dxa"/>
          </w:tcPr>
          <w:p w14:paraId="20D663B3" w14:textId="1C0AB92F" w:rsidR="008A579E" w:rsidRPr="00223E99" w:rsidRDefault="007B2A09" w:rsidP="00626B2B">
            <w:pPr>
              <w:spacing w:after="0"/>
              <w:jc w:val="left"/>
              <w:rPr>
                <w:rFonts w:cs="Arial"/>
              </w:rPr>
            </w:pPr>
            <w:r>
              <w:rPr>
                <w:rFonts w:cs="Arial"/>
              </w:rPr>
              <w:t>257,72</w:t>
            </w:r>
          </w:p>
        </w:tc>
      </w:tr>
      <w:tr w:rsidR="00223E99" w:rsidRPr="00223E99" w14:paraId="76233967" w14:textId="77777777" w:rsidTr="00223E99">
        <w:tc>
          <w:tcPr>
            <w:tcW w:w="2594" w:type="dxa"/>
          </w:tcPr>
          <w:p w14:paraId="4F2DAD3F" w14:textId="77777777" w:rsidR="00FF1D47" w:rsidRPr="00223E99" w:rsidRDefault="00FF1D47" w:rsidP="00626B2B">
            <w:pPr>
              <w:spacing w:after="0"/>
              <w:jc w:val="left"/>
              <w:rPr>
                <w:rFonts w:cs="Arial"/>
              </w:rPr>
            </w:pPr>
            <w:r w:rsidRPr="00223E99">
              <w:rPr>
                <w:rFonts w:cs="Arial"/>
              </w:rPr>
              <w:t xml:space="preserve">Besitzstandszulage </w:t>
            </w:r>
          </w:p>
        </w:tc>
        <w:tc>
          <w:tcPr>
            <w:tcW w:w="2297" w:type="dxa"/>
          </w:tcPr>
          <w:p w14:paraId="265C2DC5" w14:textId="77777777" w:rsidR="00FF1D47" w:rsidRPr="00223E99" w:rsidRDefault="00FF1D47" w:rsidP="00626B2B">
            <w:pPr>
              <w:spacing w:after="0"/>
              <w:jc w:val="left"/>
              <w:rPr>
                <w:rFonts w:cs="Arial"/>
              </w:rPr>
            </w:pPr>
          </w:p>
        </w:tc>
        <w:tc>
          <w:tcPr>
            <w:tcW w:w="2036" w:type="dxa"/>
          </w:tcPr>
          <w:p w14:paraId="395496EA" w14:textId="5770A3A6" w:rsidR="00FF1D47" w:rsidRPr="00223E99" w:rsidRDefault="00B24C4E" w:rsidP="00B24C4E">
            <w:pPr>
              <w:spacing w:after="0"/>
              <w:jc w:val="left"/>
              <w:rPr>
                <w:rFonts w:cs="Arial"/>
              </w:rPr>
            </w:pPr>
            <w:r>
              <w:rPr>
                <w:rFonts w:cs="Arial"/>
              </w:rPr>
              <w:t>211,90</w:t>
            </w:r>
          </w:p>
        </w:tc>
        <w:tc>
          <w:tcPr>
            <w:tcW w:w="2145" w:type="dxa"/>
          </w:tcPr>
          <w:p w14:paraId="7D2E5942" w14:textId="174304C7" w:rsidR="00FF1D47" w:rsidRPr="00223E99" w:rsidRDefault="007B2A09" w:rsidP="00626B2B">
            <w:pPr>
              <w:spacing w:after="0"/>
              <w:jc w:val="left"/>
              <w:rPr>
                <w:rFonts w:cs="Arial"/>
              </w:rPr>
            </w:pPr>
            <w:r>
              <w:rPr>
                <w:rFonts w:cs="Arial"/>
              </w:rPr>
              <w:t>192,40</w:t>
            </w:r>
          </w:p>
        </w:tc>
      </w:tr>
      <w:tr w:rsidR="00223E99" w:rsidRPr="00223E99" w14:paraId="0F0033FF" w14:textId="77777777" w:rsidTr="00223E99">
        <w:tc>
          <w:tcPr>
            <w:tcW w:w="2594" w:type="dxa"/>
          </w:tcPr>
          <w:p w14:paraId="405E0B25" w14:textId="77777777" w:rsidR="00FF1D47" w:rsidRPr="00223E99" w:rsidRDefault="00FF1D47" w:rsidP="00626B2B">
            <w:pPr>
              <w:spacing w:after="0"/>
              <w:jc w:val="left"/>
              <w:rPr>
                <w:rFonts w:cs="Arial"/>
              </w:rPr>
            </w:pPr>
            <w:r w:rsidRPr="00223E99">
              <w:rPr>
                <w:rFonts w:cs="Arial"/>
                <w:b/>
              </w:rPr>
              <w:t>Gesamt</w:t>
            </w:r>
          </w:p>
        </w:tc>
        <w:tc>
          <w:tcPr>
            <w:tcW w:w="2297" w:type="dxa"/>
          </w:tcPr>
          <w:p w14:paraId="72DE657A" w14:textId="77777777" w:rsidR="00FF1D47" w:rsidRPr="00223E99" w:rsidRDefault="00FF1D47" w:rsidP="00626B2B">
            <w:pPr>
              <w:spacing w:after="0"/>
              <w:jc w:val="left"/>
              <w:rPr>
                <w:rFonts w:cs="Arial"/>
                <w:b/>
              </w:rPr>
            </w:pPr>
            <w:r w:rsidRPr="00223E99">
              <w:rPr>
                <w:rFonts w:cs="Arial"/>
                <w:b/>
              </w:rPr>
              <w:t>450,12</w:t>
            </w:r>
          </w:p>
        </w:tc>
        <w:tc>
          <w:tcPr>
            <w:tcW w:w="2036" w:type="dxa"/>
          </w:tcPr>
          <w:p w14:paraId="58E7EDC2" w14:textId="05179348" w:rsidR="00FF1D47" w:rsidRPr="00223E99" w:rsidRDefault="00B24C4E" w:rsidP="00626B2B">
            <w:pPr>
              <w:spacing w:after="0"/>
              <w:jc w:val="left"/>
              <w:rPr>
                <w:rFonts w:cs="Arial"/>
                <w:b/>
              </w:rPr>
            </w:pPr>
            <w:r>
              <w:rPr>
                <w:rFonts w:cs="Arial"/>
                <w:b/>
              </w:rPr>
              <w:t>718,69</w:t>
            </w:r>
          </w:p>
        </w:tc>
        <w:tc>
          <w:tcPr>
            <w:tcW w:w="2145" w:type="dxa"/>
          </w:tcPr>
          <w:p w14:paraId="54990FCE" w14:textId="77777777" w:rsidR="00FF1D47" w:rsidRPr="00223E99" w:rsidRDefault="00FF1D47" w:rsidP="00626B2B">
            <w:pPr>
              <w:spacing w:after="0"/>
              <w:jc w:val="left"/>
              <w:rPr>
                <w:rFonts w:cs="Arial"/>
                <w:b/>
              </w:rPr>
            </w:pPr>
            <w:r w:rsidRPr="00223E99">
              <w:rPr>
                <w:rFonts w:cs="Arial"/>
                <w:b/>
              </w:rPr>
              <w:t>450,12</w:t>
            </w:r>
          </w:p>
        </w:tc>
      </w:tr>
    </w:tbl>
    <w:p w14:paraId="2B402A1A" w14:textId="72BA2AC1" w:rsidR="00FF1D47" w:rsidRDefault="00FF1D47" w:rsidP="00223E99">
      <w:pPr>
        <w:widowControl w:val="0"/>
        <w:spacing w:before="120" w:after="0" w:line="240" w:lineRule="auto"/>
        <w:ind w:right="113"/>
        <w:rPr>
          <w:rFonts w:cs="Arial"/>
        </w:rPr>
      </w:pPr>
    </w:p>
    <w:p w14:paraId="6B072E3D" w14:textId="3C21EDB9" w:rsidR="00FF1D47" w:rsidRDefault="00FF1D47" w:rsidP="00223E99">
      <w:pPr>
        <w:widowControl w:val="0"/>
        <w:spacing w:before="120" w:after="0" w:line="240" w:lineRule="auto"/>
        <w:ind w:right="113"/>
        <w:rPr>
          <w:rFonts w:cs="Arial"/>
        </w:rPr>
      </w:pPr>
      <w:r>
        <w:rPr>
          <w:rFonts w:cs="Arial"/>
        </w:rPr>
        <w:t>Fortführung des Beispiels:</w:t>
      </w:r>
    </w:p>
    <w:p w14:paraId="6E9AEBA8" w14:textId="7479EE72" w:rsidR="00FF1D47" w:rsidRDefault="00FF1D47" w:rsidP="00223E99">
      <w:pPr>
        <w:widowControl w:val="0"/>
        <w:spacing w:before="120" w:after="0" w:line="240" w:lineRule="auto"/>
        <w:ind w:right="113"/>
        <w:rPr>
          <w:rFonts w:cs="Arial"/>
        </w:rPr>
      </w:pPr>
      <w:r>
        <w:rPr>
          <w:rFonts w:cs="Arial"/>
        </w:rPr>
        <w:t xml:space="preserve">Geburt eines weiteren </w:t>
      </w:r>
      <w:r w:rsidR="007B2A09">
        <w:rPr>
          <w:rFonts w:cs="Arial"/>
        </w:rPr>
        <w:t>Zahlk</w:t>
      </w:r>
      <w:r>
        <w:rPr>
          <w:rFonts w:cs="Arial"/>
        </w:rPr>
        <w:t>indes am 29.08.2023</w:t>
      </w:r>
    </w:p>
    <w:p w14:paraId="407A5CC9" w14:textId="77777777" w:rsidR="00FF1D47" w:rsidRDefault="00FF1D47" w:rsidP="00223E99">
      <w:pPr>
        <w:widowControl w:val="0"/>
        <w:spacing w:before="120" w:after="0" w:line="240" w:lineRule="auto"/>
        <w:ind w:right="113"/>
        <w:rPr>
          <w:rFonts w:cs="Arial"/>
        </w:rPr>
      </w:pPr>
    </w:p>
    <w:tbl>
      <w:tblPr>
        <w:tblStyle w:val="Tabellenraster1"/>
        <w:tblW w:w="9072" w:type="dxa"/>
        <w:tblInd w:w="279" w:type="dxa"/>
        <w:tblLayout w:type="fixed"/>
        <w:tblLook w:val="04A0" w:firstRow="1" w:lastRow="0" w:firstColumn="1" w:lastColumn="0" w:noHBand="0" w:noVBand="1"/>
      </w:tblPr>
      <w:tblGrid>
        <w:gridCol w:w="2693"/>
        <w:gridCol w:w="1985"/>
        <w:gridCol w:w="1417"/>
        <w:gridCol w:w="1276"/>
        <w:gridCol w:w="1701"/>
      </w:tblGrid>
      <w:tr w:rsidR="00223E99" w:rsidRPr="00223E99" w14:paraId="422B358A" w14:textId="77777777" w:rsidTr="00223E99">
        <w:tc>
          <w:tcPr>
            <w:tcW w:w="2693" w:type="dxa"/>
          </w:tcPr>
          <w:p w14:paraId="6E9B7875" w14:textId="77777777" w:rsidR="00FF1D47" w:rsidRPr="00223E99" w:rsidRDefault="00FF1D47" w:rsidP="00626B2B">
            <w:pPr>
              <w:spacing w:after="0"/>
              <w:jc w:val="left"/>
              <w:rPr>
                <w:rFonts w:cs="Arial"/>
              </w:rPr>
            </w:pPr>
          </w:p>
        </w:tc>
        <w:tc>
          <w:tcPr>
            <w:tcW w:w="1985" w:type="dxa"/>
          </w:tcPr>
          <w:p w14:paraId="5D690116" w14:textId="77777777" w:rsidR="00FF1D47" w:rsidRPr="00B233C0" w:rsidRDefault="00FF1D47" w:rsidP="00626B2B">
            <w:pPr>
              <w:spacing w:after="0"/>
              <w:jc w:val="left"/>
              <w:rPr>
                <w:rFonts w:cs="Arial"/>
                <w:b/>
              </w:rPr>
            </w:pPr>
            <w:r w:rsidRPr="00B233C0">
              <w:rPr>
                <w:rFonts w:cs="Arial"/>
                <w:b/>
              </w:rPr>
              <w:t xml:space="preserve">Betrag in </w:t>
            </w:r>
            <w:r w:rsidRPr="00B233C0">
              <w:rPr>
                <w:rFonts w:cs="Arial"/>
                <w:b/>
              </w:rPr>
              <w:br/>
              <w:t>Euro am</w:t>
            </w:r>
          </w:p>
          <w:p w14:paraId="205B8814" w14:textId="0AFFCF13" w:rsidR="00FF1D47" w:rsidRPr="00B233C0" w:rsidRDefault="00874D2E" w:rsidP="00B233C0">
            <w:pPr>
              <w:spacing w:after="0"/>
              <w:jc w:val="left"/>
              <w:rPr>
                <w:rFonts w:cs="Arial"/>
                <w:b/>
              </w:rPr>
            </w:pPr>
            <w:r w:rsidRPr="00B233C0">
              <w:rPr>
                <w:rFonts w:cs="Arial"/>
                <w:b/>
              </w:rPr>
              <w:t>St</w:t>
            </w:r>
            <w:r w:rsidR="00B233C0" w:rsidRPr="00B233C0">
              <w:rPr>
                <w:rFonts w:cs="Arial"/>
                <w:b/>
              </w:rPr>
              <w:t>i</w:t>
            </w:r>
            <w:r w:rsidRPr="00B233C0">
              <w:rPr>
                <w:rFonts w:cs="Arial"/>
                <w:b/>
              </w:rPr>
              <w:t>chtag</w:t>
            </w:r>
          </w:p>
        </w:tc>
        <w:tc>
          <w:tcPr>
            <w:tcW w:w="1417" w:type="dxa"/>
          </w:tcPr>
          <w:p w14:paraId="3A717B76" w14:textId="04CE63D5" w:rsidR="00FF1D47" w:rsidRPr="00B233C0" w:rsidRDefault="00FF1D47" w:rsidP="00874D2E">
            <w:pPr>
              <w:spacing w:after="0"/>
              <w:jc w:val="left"/>
              <w:rPr>
                <w:rFonts w:cs="Arial"/>
                <w:b/>
              </w:rPr>
            </w:pPr>
            <w:r w:rsidRPr="00B233C0">
              <w:rPr>
                <w:rFonts w:cs="Arial"/>
                <w:b/>
              </w:rPr>
              <w:t xml:space="preserve">Betrag in Euro </w:t>
            </w:r>
            <w:r w:rsidR="00874D2E" w:rsidRPr="00B233C0">
              <w:rPr>
                <w:rFonts w:cs="Arial"/>
                <w:b/>
              </w:rPr>
              <w:t>nach dem Stichtag</w:t>
            </w:r>
          </w:p>
        </w:tc>
        <w:tc>
          <w:tcPr>
            <w:tcW w:w="1276" w:type="dxa"/>
          </w:tcPr>
          <w:p w14:paraId="2E9A2008" w14:textId="368248E7" w:rsidR="00FF1D47" w:rsidRPr="00B233C0" w:rsidRDefault="00FF1D47" w:rsidP="00874D2E">
            <w:pPr>
              <w:spacing w:after="0"/>
              <w:jc w:val="left"/>
              <w:rPr>
                <w:rFonts w:cs="Arial"/>
                <w:b/>
              </w:rPr>
            </w:pPr>
            <w:r w:rsidRPr="00B233C0">
              <w:rPr>
                <w:rFonts w:cs="Arial"/>
                <w:b/>
              </w:rPr>
              <w:t xml:space="preserve">Betrag in Euro am </w:t>
            </w:r>
            <w:r w:rsidRPr="00B233C0">
              <w:rPr>
                <w:rFonts w:cs="Arial"/>
                <w:b/>
              </w:rPr>
              <w:br/>
              <w:t xml:space="preserve">1. </w:t>
            </w:r>
            <w:r w:rsidR="00874D2E" w:rsidRPr="00B233C0">
              <w:rPr>
                <w:rFonts w:cs="Arial"/>
                <w:b/>
              </w:rPr>
              <w:t xml:space="preserve">Juni </w:t>
            </w:r>
            <w:r w:rsidRPr="00B233C0">
              <w:rPr>
                <w:rFonts w:cs="Arial"/>
                <w:b/>
              </w:rPr>
              <w:t>2023</w:t>
            </w:r>
          </w:p>
        </w:tc>
        <w:tc>
          <w:tcPr>
            <w:tcW w:w="1701" w:type="dxa"/>
          </w:tcPr>
          <w:p w14:paraId="69CB954A" w14:textId="77777777" w:rsidR="00FF1D47" w:rsidRPr="00B233C0" w:rsidRDefault="00FF1D47" w:rsidP="00626B2B">
            <w:pPr>
              <w:spacing w:after="0"/>
              <w:jc w:val="left"/>
              <w:rPr>
                <w:rFonts w:cs="Arial"/>
                <w:b/>
              </w:rPr>
            </w:pPr>
            <w:r w:rsidRPr="00B233C0">
              <w:rPr>
                <w:rFonts w:cs="Arial"/>
                <w:b/>
              </w:rPr>
              <w:t xml:space="preserve">Betrag in Euro am </w:t>
            </w:r>
            <w:r w:rsidRPr="00B233C0">
              <w:rPr>
                <w:rFonts w:cs="Arial"/>
                <w:b/>
              </w:rPr>
              <w:br/>
              <w:t>1. August 2023</w:t>
            </w:r>
          </w:p>
        </w:tc>
      </w:tr>
      <w:tr w:rsidR="00223E99" w:rsidRPr="00223E99" w14:paraId="5614399A" w14:textId="77777777" w:rsidTr="00223E99">
        <w:tc>
          <w:tcPr>
            <w:tcW w:w="2693" w:type="dxa"/>
          </w:tcPr>
          <w:p w14:paraId="0EB1BA10" w14:textId="77777777" w:rsidR="00FF1D47" w:rsidRPr="00223E99" w:rsidRDefault="00FF1D47" w:rsidP="00626B2B">
            <w:pPr>
              <w:spacing w:after="0"/>
              <w:jc w:val="left"/>
              <w:rPr>
                <w:rFonts w:cs="Arial"/>
              </w:rPr>
            </w:pPr>
            <w:r w:rsidRPr="00223E99">
              <w:rPr>
                <w:rFonts w:cs="Arial"/>
              </w:rPr>
              <w:t>FZ (OFZ)</w:t>
            </w:r>
          </w:p>
          <w:p w14:paraId="533BC3DD" w14:textId="77777777" w:rsidR="00FF1D47" w:rsidRPr="00223E99" w:rsidRDefault="00FF1D47" w:rsidP="00626B2B">
            <w:pPr>
              <w:spacing w:after="0"/>
              <w:jc w:val="left"/>
              <w:rPr>
                <w:rFonts w:cs="Arial"/>
              </w:rPr>
            </w:pPr>
            <w:r w:rsidRPr="00223E99">
              <w:rPr>
                <w:rFonts w:cs="Arial"/>
              </w:rPr>
              <w:t>Stufe 1</w:t>
            </w:r>
          </w:p>
        </w:tc>
        <w:tc>
          <w:tcPr>
            <w:tcW w:w="1985" w:type="dxa"/>
          </w:tcPr>
          <w:p w14:paraId="36D5DD23" w14:textId="77777777" w:rsidR="00FF1D47" w:rsidRPr="00223E99" w:rsidRDefault="00FF1D47" w:rsidP="00626B2B">
            <w:pPr>
              <w:spacing w:after="0"/>
              <w:jc w:val="left"/>
              <w:rPr>
                <w:rFonts w:cs="Arial"/>
              </w:rPr>
            </w:pPr>
            <w:r w:rsidRPr="00223E99">
              <w:rPr>
                <w:rFonts w:cs="Arial"/>
              </w:rPr>
              <w:t xml:space="preserve">149,64 </w:t>
            </w:r>
          </w:p>
        </w:tc>
        <w:tc>
          <w:tcPr>
            <w:tcW w:w="1417" w:type="dxa"/>
            <w:vMerge w:val="restart"/>
          </w:tcPr>
          <w:p w14:paraId="4591581D" w14:textId="77777777" w:rsidR="00FF1D47" w:rsidRPr="00223E99" w:rsidRDefault="00FF1D47" w:rsidP="00626B2B">
            <w:pPr>
              <w:spacing w:after="0"/>
              <w:jc w:val="left"/>
              <w:rPr>
                <w:rFonts w:cs="Arial"/>
              </w:rPr>
            </w:pPr>
          </w:p>
          <w:p w14:paraId="73EE268D" w14:textId="77777777" w:rsidR="00FF1D47" w:rsidRPr="00223E99" w:rsidRDefault="00FF1D47" w:rsidP="00626B2B">
            <w:pPr>
              <w:spacing w:after="0"/>
              <w:jc w:val="left"/>
              <w:rPr>
                <w:rFonts w:cs="Arial"/>
              </w:rPr>
            </w:pPr>
          </w:p>
          <w:p w14:paraId="1249DD25" w14:textId="75F3E7FF" w:rsidR="00FF1D47" w:rsidRPr="00223E99" w:rsidRDefault="007B2A09" w:rsidP="007B2A09">
            <w:pPr>
              <w:spacing w:after="0"/>
              <w:jc w:val="left"/>
              <w:rPr>
                <w:rFonts w:cs="Arial"/>
              </w:rPr>
            </w:pPr>
            <w:r>
              <w:rPr>
                <w:rFonts w:cs="Arial"/>
              </w:rPr>
              <w:t>490,91</w:t>
            </w:r>
            <w:r w:rsidR="00FF1D47" w:rsidRPr="00223E99">
              <w:rPr>
                <w:rFonts w:cs="Arial"/>
              </w:rPr>
              <w:t xml:space="preserve"> (Stufe </w:t>
            </w:r>
            <w:r>
              <w:rPr>
                <w:rFonts w:cs="Arial"/>
              </w:rPr>
              <w:t>3</w:t>
            </w:r>
            <w:r w:rsidR="00FF1D47" w:rsidRPr="00223E99">
              <w:rPr>
                <w:rFonts w:cs="Arial"/>
              </w:rPr>
              <w:t>)</w:t>
            </w:r>
          </w:p>
        </w:tc>
        <w:tc>
          <w:tcPr>
            <w:tcW w:w="1276" w:type="dxa"/>
            <w:vMerge w:val="restart"/>
          </w:tcPr>
          <w:p w14:paraId="36B599E7" w14:textId="77777777" w:rsidR="00FF1D47" w:rsidRPr="00223E99" w:rsidRDefault="00FF1D47" w:rsidP="00626B2B">
            <w:pPr>
              <w:spacing w:after="0"/>
              <w:jc w:val="left"/>
              <w:rPr>
                <w:rFonts w:cs="Arial"/>
              </w:rPr>
            </w:pPr>
          </w:p>
          <w:p w14:paraId="6FDDF501" w14:textId="77777777" w:rsidR="00FF1D47" w:rsidRPr="00223E99" w:rsidRDefault="00FF1D47" w:rsidP="00626B2B">
            <w:pPr>
              <w:spacing w:after="0"/>
              <w:jc w:val="left"/>
              <w:rPr>
                <w:rFonts w:cs="Arial"/>
              </w:rPr>
            </w:pPr>
          </w:p>
          <w:p w14:paraId="310D0925" w14:textId="29182AC2" w:rsidR="00FF1D47" w:rsidRPr="00223E99" w:rsidRDefault="007B2A09" w:rsidP="00626B2B">
            <w:pPr>
              <w:spacing w:after="0"/>
              <w:jc w:val="left"/>
              <w:rPr>
                <w:rFonts w:cs="Arial"/>
              </w:rPr>
            </w:pPr>
            <w:r>
              <w:rPr>
                <w:rFonts w:cs="Arial"/>
              </w:rPr>
              <w:t>241,84</w:t>
            </w:r>
          </w:p>
          <w:p w14:paraId="5C24ABED" w14:textId="16CD2C10" w:rsidR="00FF1D47" w:rsidRPr="00223E99" w:rsidRDefault="00FF1D47" w:rsidP="00626B2B">
            <w:pPr>
              <w:spacing w:after="0"/>
              <w:jc w:val="left"/>
              <w:rPr>
                <w:rFonts w:cs="Arial"/>
              </w:rPr>
            </w:pPr>
            <w:r w:rsidRPr="00223E99">
              <w:rPr>
                <w:rFonts w:cs="Arial"/>
              </w:rPr>
              <w:t xml:space="preserve">(Stufe </w:t>
            </w:r>
            <w:r w:rsidR="007B2A09">
              <w:rPr>
                <w:rFonts w:cs="Arial"/>
              </w:rPr>
              <w:t xml:space="preserve">2 ./. Stufe </w:t>
            </w:r>
            <w:r w:rsidRPr="00223E99">
              <w:rPr>
                <w:rFonts w:cs="Arial"/>
              </w:rPr>
              <w:t>1)</w:t>
            </w:r>
          </w:p>
        </w:tc>
        <w:tc>
          <w:tcPr>
            <w:tcW w:w="1701" w:type="dxa"/>
            <w:vMerge w:val="restart"/>
          </w:tcPr>
          <w:p w14:paraId="05E49AFD" w14:textId="77777777" w:rsidR="00FF1D47" w:rsidRPr="00223E99" w:rsidRDefault="00FF1D47" w:rsidP="00626B2B">
            <w:pPr>
              <w:spacing w:after="0"/>
              <w:jc w:val="left"/>
              <w:rPr>
                <w:rFonts w:cs="Arial"/>
              </w:rPr>
            </w:pPr>
          </w:p>
          <w:p w14:paraId="2E1A8100" w14:textId="77777777" w:rsidR="00FF1D47" w:rsidRPr="00223E99" w:rsidRDefault="00FF1D47" w:rsidP="00626B2B">
            <w:pPr>
              <w:spacing w:after="0"/>
              <w:jc w:val="left"/>
              <w:rPr>
                <w:rFonts w:cs="Arial"/>
              </w:rPr>
            </w:pPr>
          </w:p>
          <w:p w14:paraId="49D3B378" w14:textId="1F2D178A" w:rsidR="00FF1D47" w:rsidRPr="00223E99" w:rsidRDefault="00CE66F0" w:rsidP="00626B2B">
            <w:pPr>
              <w:spacing w:after="0"/>
              <w:jc w:val="left"/>
              <w:rPr>
                <w:rFonts w:cs="Arial"/>
                <w:b/>
                <w:u w:val="single"/>
              </w:rPr>
            </w:pPr>
            <w:r>
              <w:rPr>
                <w:rFonts w:cs="Arial"/>
                <w:b/>
                <w:u w:val="single"/>
              </w:rPr>
              <w:t>732,75</w:t>
            </w:r>
          </w:p>
          <w:p w14:paraId="5998CD99" w14:textId="65674B48" w:rsidR="00FF1D47" w:rsidRPr="00223E99" w:rsidRDefault="00FF1D47" w:rsidP="00CE66F0">
            <w:pPr>
              <w:spacing w:after="0"/>
              <w:jc w:val="left"/>
              <w:rPr>
                <w:rFonts w:cs="Arial"/>
              </w:rPr>
            </w:pPr>
            <w:r w:rsidRPr="00223E99">
              <w:rPr>
                <w:rFonts w:cs="Arial"/>
                <w:b/>
                <w:u w:val="single"/>
              </w:rPr>
              <w:t>(Stufe 2</w:t>
            </w:r>
            <w:r w:rsidR="00CE66F0">
              <w:rPr>
                <w:rFonts w:cs="Arial"/>
                <w:b/>
                <w:u w:val="single"/>
              </w:rPr>
              <w:t xml:space="preserve"> ./. Stufe 1 + Betrag Stufe 3)</w:t>
            </w:r>
            <w:r w:rsidRPr="00223E99">
              <w:rPr>
                <w:rFonts w:cs="Arial"/>
                <w:b/>
                <w:u w:val="single"/>
              </w:rPr>
              <w:t>)</w:t>
            </w:r>
          </w:p>
        </w:tc>
      </w:tr>
      <w:tr w:rsidR="00223E99" w:rsidRPr="00223E99" w14:paraId="4FE0C4BC" w14:textId="77777777" w:rsidTr="00223E99">
        <w:tc>
          <w:tcPr>
            <w:tcW w:w="2693" w:type="dxa"/>
          </w:tcPr>
          <w:p w14:paraId="60F2ACAC" w14:textId="77777777" w:rsidR="00FF1D47" w:rsidRPr="00223E99" w:rsidRDefault="00FF1D47" w:rsidP="00626B2B">
            <w:pPr>
              <w:spacing w:after="0"/>
              <w:jc w:val="left"/>
              <w:rPr>
                <w:rFonts w:cs="Arial"/>
              </w:rPr>
            </w:pPr>
            <w:r w:rsidRPr="00223E99">
              <w:rPr>
                <w:rFonts w:cs="Arial"/>
              </w:rPr>
              <w:t>FZ für ein Kind</w:t>
            </w:r>
          </w:p>
        </w:tc>
        <w:tc>
          <w:tcPr>
            <w:tcW w:w="1985" w:type="dxa"/>
          </w:tcPr>
          <w:p w14:paraId="58D7399F" w14:textId="77777777" w:rsidR="00FF1D47" w:rsidRPr="00223E99" w:rsidRDefault="00FF1D47" w:rsidP="00626B2B">
            <w:pPr>
              <w:spacing w:after="0"/>
              <w:jc w:val="left"/>
              <w:rPr>
                <w:rFonts w:cs="Arial"/>
              </w:rPr>
            </w:pPr>
            <w:r w:rsidRPr="00223E99">
              <w:rPr>
                <w:rFonts w:cs="Arial"/>
              </w:rPr>
              <w:t>127,94</w:t>
            </w:r>
          </w:p>
        </w:tc>
        <w:tc>
          <w:tcPr>
            <w:tcW w:w="1417" w:type="dxa"/>
            <w:vMerge/>
          </w:tcPr>
          <w:p w14:paraId="53CA5B42" w14:textId="77777777" w:rsidR="00FF1D47" w:rsidRPr="00223E99" w:rsidRDefault="00FF1D47" w:rsidP="00626B2B">
            <w:pPr>
              <w:spacing w:after="0"/>
              <w:jc w:val="left"/>
              <w:rPr>
                <w:rFonts w:cs="Arial"/>
              </w:rPr>
            </w:pPr>
          </w:p>
        </w:tc>
        <w:tc>
          <w:tcPr>
            <w:tcW w:w="1276" w:type="dxa"/>
            <w:vMerge/>
          </w:tcPr>
          <w:p w14:paraId="151BCC4B" w14:textId="77777777" w:rsidR="00FF1D47" w:rsidRPr="00223E99" w:rsidRDefault="00FF1D47" w:rsidP="00626B2B">
            <w:pPr>
              <w:spacing w:after="0"/>
              <w:jc w:val="left"/>
              <w:rPr>
                <w:rFonts w:cs="Arial"/>
              </w:rPr>
            </w:pPr>
          </w:p>
        </w:tc>
        <w:tc>
          <w:tcPr>
            <w:tcW w:w="1701" w:type="dxa"/>
            <w:vMerge/>
          </w:tcPr>
          <w:p w14:paraId="66792080" w14:textId="77777777" w:rsidR="00FF1D47" w:rsidRPr="00223E99" w:rsidRDefault="00FF1D47" w:rsidP="00626B2B">
            <w:pPr>
              <w:spacing w:after="0"/>
              <w:jc w:val="left"/>
              <w:rPr>
                <w:rFonts w:cs="Arial"/>
              </w:rPr>
            </w:pPr>
          </w:p>
        </w:tc>
      </w:tr>
      <w:tr w:rsidR="00223E99" w:rsidRPr="00223E99" w14:paraId="3BD87415" w14:textId="77777777" w:rsidTr="00223E99">
        <w:tc>
          <w:tcPr>
            <w:tcW w:w="2693" w:type="dxa"/>
          </w:tcPr>
          <w:p w14:paraId="7CE85242" w14:textId="77777777" w:rsidR="00FF1D47" w:rsidRPr="00223E99" w:rsidRDefault="00FF1D47" w:rsidP="00626B2B">
            <w:pPr>
              <w:spacing w:after="0"/>
              <w:jc w:val="left"/>
              <w:rPr>
                <w:rFonts w:cs="Arial"/>
              </w:rPr>
            </w:pPr>
            <w:r w:rsidRPr="00223E99">
              <w:rPr>
                <w:rFonts w:cs="Arial"/>
              </w:rPr>
              <w:t>FZ Erhöhungsbeträge</w:t>
            </w:r>
          </w:p>
        </w:tc>
        <w:tc>
          <w:tcPr>
            <w:tcW w:w="1985" w:type="dxa"/>
          </w:tcPr>
          <w:p w14:paraId="77A8B8BE" w14:textId="77777777" w:rsidR="00FF1D47" w:rsidRPr="00223E99" w:rsidRDefault="00FF1D47" w:rsidP="00626B2B">
            <w:pPr>
              <w:spacing w:after="0"/>
              <w:jc w:val="left"/>
              <w:rPr>
                <w:rFonts w:cs="Arial"/>
              </w:rPr>
            </w:pPr>
          </w:p>
        </w:tc>
        <w:tc>
          <w:tcPr>
            <w:tcW w:w="1417" w:type="dxa"/>
          </w:tcPr>
          <w:p w14:paraId="1EC43A26" w14:textId="77777777" w:rsidR="00FF1D47" w:rsidRPr="00223E99" w:rsidRDefault="00FF1D47" w:rsidP="00626B2B">
            <w:pPr>
              <w:spacing w:after="0"/>
              <w:jc w:val="left"/>
              <w:rPr>
                <w:rFonts w:cs="Arial"/>
                <w:b/>
                <w:u w:val="single"/>
              </w:rPr>
            </w:pPr>
          </w:p>
          <w:p w14:paraId="68F797A6" w14:textId="1FECD26A" w:rsidR="00FF1D47" w:rsidRPr="00223E99" w:rsidRDefault="007B2A09" w:rsidP="00626B2B">
            <w:pPr>
              <w:spacing w:after="0"/>
              <w:jc w:val="left"/>
              <w:rPr>
                <w:rFonts w:cs="Arial"/>
                <w:b/>
                <w:u w:val="single"/>
              </w:rPr>
            </w:pPr>
            <w:r>
              <w:rPr>
                <w:rFonts w:cs="Arial"/>
                <w:b/>
                <w:u w:val="single"/>
              </w:rPr>
              <w:t>15,88</w:t>
            </w:r>
          </w:p>
        </w:tc>
        <w:tc>
          <w:tcPr>
            <w:tcW w:w="1276" w:type="dxa"/>
          </w:tcPr>
          <w:p w14:paraId="7D819EF5" w14:textId="77777777" w:rsidR="00FF1D47" w:rsidRPr="00223E99" w:rsidRDefault="00FF1D47" w:rsidP="00626B2B">
            <w:pPr>
              <w:spacing w:after="0"/>
              <w:jc w:val="left"/>
              <w:rPr>
                <w:rFonts w:cs="Arial"/>
                <w:b/>
                <w:u w:val="single"/>
              </w:rPr>
            </w:pPr>
          </w:p>
          <w:p w14:paraId="70BC0D2B" w14:textId="5B50F8B5" w:rsidR="00FF1D47" w:rsidRPr="00223E99" w:rsidRDefault="007B2A09" w:rsidP="00626B2B">
            <w:pPr>
              <w:spacing w:after="0"/>
              <w:jc w:val="left"/>
              <w:rPr>
                <w:rFonts w:cs="Arial"/>
                <w:b/>
                <w:u w:val="single"/>
              </w:rPr>
            </w:pPr>
            <w:r>
              <w:rPr>
                <w:rFonts w:cs="Arial"/>
                <w:b/>
                <w:u w:val="single"/>
              </w:rPr>
              <w:t>15,88</w:t>
            </w:r>
          </w:p>
        </w:tc>
        <w:tc>
          <w:tcPr>
            <w:tcW w:w="1701" w:type="dxa"/>
          </w:tcPr>
          <w:p w14:paraId="795227AC" w14:textId="77777777" w:rsidR="00FF1D47" w:rsidRPr="00223E99" w:rsidRDefault="00FF1D47" w:rsidP="00626B2B">
            <w:pPr>
              <w:spacing w:after="0"/>
              <w:jc w:val="left"/>
              <w:rPr>
                <w:rFonts w:cs="Arial"/>
                <w:b/>
                <w:u w:val="single"/>
              </w:rPr>
            </w:pPr>
          </w:p>
          <w:p w14:paraId="5FC8F7D4" w14:textId="4C622D8A" w:rsidR="00FF1D47" w:rsidRPr="00223E99" w:rsidRDefault="00CE66F0" w:rsidP="00626B2B">
            <w:pPr>
              <w:spacing w:after="0"/>
              <w:jc w:val="left"/>
              <w:rPr>
                <w:rFonts w:cs="Arial"/>
                <w:b/>
                <w:u w:val="single"/>
              </w:rPr>
            </w:pPr>
            <w:r>
              <w:rPr>
                <w:rFonts w:cs="Arial"/>
                <w:b/>
                <w:u w:val="single"/>
              </w:rPr>
              <w:t>31,76</w:t>
            </w:r>
          </w:p>
        </w:tc>
      </w:tr>
      <w:tr w:rsidR="00223E99" w:rsidRPr="00223E99" w14:paraId="4967C4E5" w14:textId="77777777" w:rsidTr="00223E99">
        <w:tc>
          <w:tcPr>
            <w:tcW w:w="2693" w:type="dxa"/>
          </w:tcPr>
          <w:p w14:paraId="79EA0AF7" w14:textId="343595AD" w:rsidR="00FF1D47" w:rsidRPr="00223E99" w:rsidRDefault="00FF1D47" w:rsidP="00FF1D47">
            <w:pPr>
              <w:spacing w:after="0"/>
              <w:jc w:val="left"/>
              <w:rPr>
                <w:rFonts w:cs="Arial"/>
              </w:rPr>
            </w:pPr>
            <w:r w:rsidRPr="00223E99">
              <w:rPr>
                <w:rFonts w:cs="Arial"/>
              </w:rPr>
              <w:t>Ballungsraumzulage</w:t>
            </w:r>
          </w:p>
        </w:tc>
        <w:tc>
          <w:tcPr>
            <w:tcW w:w="1985" w:type="dxa"/>
          </w:tcPr>
          <w:p w14:paraId="22B38E8F" w14:textId="77777777" w:rsidR="00FF1D47" w:rsidRPr="00223E99" w:rsidRDefault="00FF1D47" w:rsidP="00626B2B">
            <w:pPr>
              <w:spacing w:after="0"/>
              <w:jc w:val="left"/>
              <w:rPr>
                <w:rFonts w:cs="Arial"/>
              </w:rPr>
            </w:pPr>
            <w:r w:rsidRPr="00223E99">
              <w:rPr>
                <w:rFonts w:cs="Arial"/>
              </w:rPr>
              <w:t>172,54</w:t>
            </w:r>
          </w:p>
        </w:tc>
        <w:tc>
          <w:tcPr>
            <w:tcW w:w="1417" w:type="dxa"/>
          </w:tcPr>
          <w:p w14:paraId="5D70BBEB" w14:textId="77777777" w:rsidR="00FF1D47" w:rsidRPr="00223E99" w:rsidRDefault="00FF1D47" w:rsidP="00626B2B">
            <w:pPr>
              <w:spacing w:after="0"/>
              <w:jc w:val="left"/>
              <w:rPr>
                <w:rFonts w:cs="Arial"/>
              </w:rPr>
            </w:pPr>
            <w:r w:rsidRPr="00223E99">
              <w:rPr>
                <w:rFonts w:cs="Arial"/>
              </w:rPr>
              <w:t>--</w:t>
            </w:r>
          </w:p>
        </w:tc>
        <w:tc>
          <w:tcPr>
            <w:tcW w:w="1276" w:type="dxa"/>
          </w:tcPr>
          <w:p w14:paraId="48E61A82" w14:textId="77777777" w:rsidR="00FF1D47" w:rsidRPr="00223E99" w:rsidRDefault="00FF1D47" w:rsidP="00626B2B">
            <w:pPr>
              <w:spacing w:after="0"/>
              <w:jc w:val="left"/>
              <w:rPr>
                <w:rFonts w:cs="Arial"/>
              </w:rPr>
            </w:pPr>
            <w:r w:rsidRPr="00223E99">
              <w:rPr>
                <w:rFonts w:cs="Arial"/>
              </w:rPr>
              <w:t>--</w:t>
            </w:r>
          </w:p>
        </w:tc>
        <w:tc>
          <w:tcPr>
            <w:tcW w:w="1701" w:type="dxa"/>
          </w:tcPr>
          <w:p w14:paraId="3E93DBE5" w14:textId="77777777" w:rsidR="00FF1D47" w:rsidRPr="00223E99" w:rsidRDefault="00FF1D47" w:rsidP="00626B2B">
            <w:pPr>
              <w:spacing w:after="0"/>
              <w:jc w:val="left"/>
              <w:rPr>
                <w:rFonts w:cs="Arial"/>
              </w:rPr>
            </w:pPr>
            <w:r w:rsidRPr="00223E99">
              <w:rPr>
                <w:rFonts w:cs="Arial"/>
              </w:rPr>
              <w:t>--</w:t>
            </w:r>
          </w:p>
        </w:tc>
      </w:tr>
      <w:tr w:rsidR="008A579E" w:rsidRPr="00F84E1E" w14:paraId="61939B67" w14:textId="77777777" w:rsidTr="00FF1D47">
        <w:tc>
          <w:tcPr>
            <w:tcW w:w="2693" w:type="dxa"/>
          </w:tcPr>
          <w:p w14:paraId="42BB1977" w14:textId="6E32B699" w:rsidR="008A579E" w:rsidRPr="00223E99" w:rsidRDefault="008A579E" w:rsidP="00FF1D47">
            <w:pPr>
              <w:spacing w:after="0"/>
              <w:jc w:val="left"/>
              <w:rPr>
                <w:rFonts w:cs="Arial"/>
              </w:rPr>
            </w:pPr>
            <w:r w:rsidRPr="00223E99">
              <w:rPr>
                <w:rFonts w:cs="Arial"/>
              </w:rPr>
              <w:t>Gesamt</w:t>
            </w:r>
          </w:p>
        </w:tc>
        <w:tc>
          <w:tcPr>
            <w:tcW w:w="1985" w:type="dxa"/>
          </w:tcPr>
          <w:p w14:paraId="1ECCC57F" w14:textId="0D0D84F5" w:rsidR="008A579E" w:rsidRPr="00223E99" w:rsidRDefault="008A579E" w:rsidP="00626B2B">
            <w:pPr>
              <w:spacing w:after="0"/>
              <w:jc w:val="left"/>
              <w:rPr>
                <w:rFonts w:cs="Arial"/>
              </w:rPr>
            </w:pPr>
            <w:r w:rsidRPr="00223E99">
              <w:rPr>
                <w:rFonts w:cs="Arial"/>
              </w:rPr>
              <w:t>450,12</w:t>
            </w:r>
          </w:p>
        </w:tc>
        <w:tc>
          <w:tcPr>
            <w:tcW w:w="1417" w:type="dxa"/>
          </w:tcPr>
          <w:p w14:paraId="30C155C1" w14:textId="7AD1DE6F" w:rsidR="008A579E" w:rsidRPr="00223E99" w:rsidRDefault="007B2A09" w:rsidP="00B24C4E">
            <w:pPr>
              <w:spacing w:after="0"/>
              <w:jc w:val="left"/>
              <w:rPr>
                <w:rFonts w:cs="Arial"/>
              </w:rPr>
            </w:pPr>
            <w:r>
              <w:rPr>
                <w:rFonts w:cs="Arial"/>
              </w:rPr>
              <w:t>506,</w:t>
            </w:r>
            <w:r w:rsidR="00B24C4E">
              <w:rPr>
                <w:rFonts w:cs="Arial"/>
              </w:rPr>
              <w:t>79</w:t>
            </w:r>
          </w:p>
        </w:tc>
        <w:tc>
          <w:tcPr>
            <w:tcW w:w="1276" w:type="dxa"/>
          </w:tcPr>
          <w:p w14:paraId="0403A4EF" w14:textId="604F2F59" w:rsidR="008A579E" w:rsidRPr="00223E99" w:rsidRDefault="007B2A09" w:rsidP="00626B2B">
            <w:pPr>
              <w:spacing w:after="0"/>
              <w:jc w:val="left"/>
              <w:rPr>
                <w:rFonts w:cs="Arial"/>
              </w:rPr>
            </w:pPr>
            <w:r>
              <w:rPr>
                <w:rFonts w:cs="Arial"/>
              </w:rPr>
              <w:t>257,72</w:t>
            </w:r>
          </w:p>
        </w:tc>
        <w:tc>
          <w:tcPr>
            <w:tcW w:w="1701" w:type="dxa"/>
          </w:tcPr>
          <w:p w14:paraId="1ADB13CF" w14:textId="58D8603E" w:rsidR="008A579E" w:rsidRPr="00223E99" w:rsidRDefault="00CE66F0" w:rsidP="00626B2B">
            <w:pPr>
              <w:spacing w:after="0"/>
              <w:jc w:val="left"/>
              <w:rPr>
                <w:rFonts w:cs="Arial"/>
              </w:rPr>
            </w:pPr>
            <w:r>
              <w:rPr>
                <w:rFonts w:cs="Arial"/>
              </w:rPr>
              <w:t>764,51</w:t>
            </w:r>
          </w:p>
        </w:tc>
      </w:tr>
      <w:tr w:rsidR="00FF1D47" w:rsidRPr="00F84E1E" w14:paraId="4949F350" w14:textId="77777777" w:rsidTr="00223E99">
        <w:tc>
          <w:tcPr>
            <w:tcW w:w="2693" w:type="dxa"/>
          </w:tcPr>
          <w:p w14:paraId="2CF963D4" w14:textId="77777777" w:rsidR="00FF1D47" w:rsidRPr="00223E99" w:rsidRDefault="00FF1D47" w:rsidP="00626B2B">
            <w:pPr>
              <w:spacing w:after="0"/>
              <w:jc w:val="left"/>
              <w:rPr>
                <w:rFonts w:cs="Arial"/>
              </w:rPr>
            </w:pPr>
            <w:r w:rsidRPr="00223E99">
              <w:rPr>
                <w:rFonts w:cs="Arial"/>
              </w:rPr>
              <w:t xml:space="preserve">Besitzstandszulage </w:t>
            </w:r>
          </w:p>
        </w:tc>
        <w:tc>
          <w:tcPr>
            <w:tcW w:w="1985" w:type="dxa"/>
          </w:tcPr>
          <w:p w14:paraId="76777F4C" w14:textId="77777777" w:rsidR="00FF1D47" w:rsidRPr="00223E99" w:rsidRDefault="00FF1D47" w:rsidP="00626B2B">
            <w:pPr>
              <w:spacing w:after="0"/>
              <w:jc w:val="left"/>
              <w:rPr>
                <w:rFonts w:cs="Arial"/>
              </w:rPr>
            </w:pPr>
          </w:p>
        </w:tc>
        <w:tc>
          <w:tcPr>
            <w:tcW w:w="1417" w:type="dxa"/>
          </w:tcPr>
          <w:p w14:paraId="615B8B28" w14:textId="5DC543FF" w:rsidR="00FF1D47" w:rsidRPr="00223E99" w:rsidRDefault="00B24C4E" w:rsidP="00B24C4E">
            <w:pPr>
              <w:spacing w:after="0"/>
              <w:jc w:val="left"/>
              <w:rPr>
                <w:rFonts w:cs="Arial"/>
              </w:rPr>
            </w:pPr>
            <w:r>
              <w:rPr>
                <w:rFonts w:cs="Arial"/>
              </w:rPr>
              <w:t>211,90</w:t>
            </w:r>
          </w:p>
        </w:tc>
        <w:tc>
          <w:tcPr>
            <w:tcW w:w="1276" w:type="dxa"/>
          </w:tcPr>
          <w:p w14:paraId="0FF663D0" w14:textId="73CE7A34" w:rsidR="00FF1D47" w:rsidRPr="00223E99" w:rsidRDefault="007B2A09" w:rsidP="00626B2B">
            <w:pPr>
              <w:spacing w:after="0"/>
              <w:jc w:val="left"/>
              <w:rPr>
                <w:rFonts w:cs="Arial"/>
              </w:rPr>
            </w:pPr>
            <w:r>
              <w:rPr>
                <w:rFonts w:cs="Arial"/>
              </w:rPr>
              <w:t>192,40</w:t>
            </w:r>
          </w:p>
        </w:tc>
        <w:tc>
          <w:tcPr>
            <w:tcW w:w="1701" w:type="dxa"/>
          </w:tcPr>
          <w:p w14:paraId="7A5FD3B6" w14:textId="77777777" w:rsidR="00FF1D47" w:rsidRPr="00223E99" w:rsidRDefault="00FF1D47" w:rsidP="00626B2B">
            <w:pPr>
              <w:spacing w:after="0"/>
              <w:jc w:val="left"/>
              <w:rPr>
                <w:rFonts w:cs="Arial"/>
              </w:rPr>
            </w:pPr>
          </w:p>
        </w:tc>
      </w:tr>
      <w:tr w:rsidR="00FF1D47" w:rsidRPr="00F84E1E" w14:paraId="475A2484" w14:textId="77777777" w:rsidTr="00223E99">
        <w:tc>
          <w:tcPr>
            <w:tcW w:w="2693" w:type="dxa"/>
          </w:tcPr>
          <w:p w14:paraId="35082A31" w14:textId="77777777" w:rsidR="00FF1D47" w:rsidRPr="00223E99" w:rsidRDefault="00FF1D47" w:rsidP="00626B2B">
            <w:pPr>
              <w:spacing w:after="0"/>
              <w:jc w:val="left"/>
              <w:rPr>
                <w:rFonts w:cs="Arial"/>
              </w:rPr>
            </w:pPr>
            <w:r w:rsidRPr="00223E99">
              <w:rPr>
                <w:rFonts w:cs="Arial"/>
                <w:b/>
              </w:rPr>
              <w:t>Gesamt</w:t>
            </w:r>
          </w:p>
        </w:tc>
        <w:tc>
          <w:tcPr>
            <w:tcW w:w="1985" w:type="dxa"/>
          </w:tcPr>
          <w:p w14:paraId="15476362" w14:textId="77777777" w:rsidR="00FF1D47" w:rsidRPr="00223E99" w:rsidRDefault="00FF1D47" w:rsidP="00626B2B">
            <w:pPr>
              <w:spacing w:after="0"/>
              <w:jc w:val="left"/>
              <w:rPr>
                <w:rFonts w:cs="Arial"/>
                <w:b/>
              </w:rPr>
            </w:pPr>
            <w:r w:rsidRPr="00223E99">
              <w:rPr>
                <w:rFonts w:cs="Arial"/>
                <w:b/>
              </w:rPr>
              <w:t>450,12</w:t>
            </w:r>
          </w:p>
        </w:tc>
        <w:tc>
          <w:tcPr>
            <w:tcW w:w="1417" w:type="dxa"/>
          </w:tcPr>
          <w:p w14:paraId="6EBC6850" w14:textId="6C124654" w:rsidR="00FF1D47" w:rsidRPr="00223E99" w:rsidRDefault="00B24C4E" w:rsidP="00B24C4E">
            <w:pPr>
              <w:spacing w:after="0"/>
              <w:jc w:val="left"/>
              <w:rPr>
                <w:rFonts w:cs="Arial"/>
                <w:b/>
              </w:rPr>
            </w:pPr>
            <w:r>
              <w:rPr>
                <w:rFonts w:cs="Arial"/>
                <w:b/>
              </w:rPr>
              <w:t>718,69</w:t>
            </w:r>
          </w:p>
        </w:tc>
        <w:tc>
          <w:tcPr>
            <w:tcW w:w="1276" w:type="dxa"/>
          </w:tcPr>
          <w:p w14:paraId="4CFAAA5D" w14:textId="77777777" w:rsidR="00FF1D47" w:rsidRPr="00223E99" w:rsidRDefault="00FF1D47" w:rsidP="00626B2B">
            <w:pPr>
              <w:spacing w:after="0"/>
              <w:jc w:val="left"/>
              <w:rPr>
                <w:rFonts w:cs="Arial"/>
                <w:b/>
              </w:rPr>
            </w:pPr>
            <w:r w:rsidRPr="00223E99">
              <w:rPr>
                <w:rFonts w:cs="Arial"/>
                <w:b/>
              </w:rPr>
              <w:t>450,12</w:t>
            </w:r>
          </w:p>
        </w:tc>
        <w:tc>
          <w:tcPr>
            <w:tcW w:w="1701" w:type="dxa"/>
          </w:tcPr>
          <w:p w14:paraId="4766A1CE" w14:textId="1420E3AD" w:rsidR="00FF1D47" w:rsidRPr="00223E99" w:rsidRDefault="00CE66F0" w:rsidP="00626B2B">
            <w:pPr>
              <w:spacing w:after="0"/>
              <w:jc w:val="left"/>
              <w:rPr>
                <w:rFonts w:cs="Arial"/>
                <w:b/>
              </w:rPr>
            </w:pPr>
            <w:r>
              <w:rPr>
                <w:rFonts w:cs="Arial"/>
                <w:b/>
              </w:rPr>
              <w:t>764,51</w:t>
            </w:r>
          </w:p>
        </w:tc>
      </w:tr>
    </w:tbl>
    <w:p w14:paraId="5E10C926" w14:textId="0FBC972B" w:rsidR="00FF1D47" w:rsidRDefault="00FF1D47" w:rsidP="00223E99">
      <w:pPr>
        <w:widowControl w:val="0"/>
        <w:spacing w:before="120" w:after="0" w:line="240" w:lineRule="auto"/>
        <w:ind w:right="113"/>
        <w:rPr>
          <w:rFonts w:cs="Arial"/>
        </w:rPr>
      </w:pPr>
    </w:p>
    <w:p w14:paraId="234A30CB" w14:textId="4607443C" w:rsidR="00722872" w:rsidRDefault="00722872" w:rsidP="00223E99">
      <w:pPr>
        <w:widowControl w:val="0"/>
        <w:spacing w:before="120" w:after="0" w:line="240" w:lineRule="auto"/>
        <w:ind w:right="113"/>
        <w:rPr>
          <w:rFonts w:cs="Arial"/>
        </w:rPr>
      </w:pPr>
      <w:r>
        <w:rPr>
          <w:rFonts w:cs="Arial"/>
        </w:rPr>
        <w:t>Wegfall des Besitzstandes ab 01.08.2023.</w:t>
      </w:r>
    </w:p>
    <w:p w14:paraId="1FD18891" w14:textId="6548C307" w:rsidR="00DC03C0" w:rsidRPr="00B233C0" w:rsidRDefault="00DC03C0" w:rsidP="00874D2E">
      <w:pPr>
        <w:pStyle w:val="berschrift3LfF"/>
      </w:pPr>
      <w:bookmarkStart w:id="28" w:name="_Toc128746253"/>
      <w:r w:rsidRPr="00B233C0">
        <w:t>Abschmelzung bzw. Wegfall der Besitzstandszulage</w:t>
      </w:r>
      <w:bookmarkEnd w:id="28"/>
    </w:p>
    <w:p w14:paraId="5AF4AB7A" w14:textId="4CCB31B3" w:rsidR="00874D2E" w:rsidRPr="00B233C0" w:rsidRDefault="00874D2E" w:rsidP="004877B0">
      <w:r w:rsidRPr="00B233C0">
        <w:t>Bei einem weiterhin zustehenden OFZ verri</w:t>
      </w:r>
      <w:r w:rsidR="00211244" w:rsidRPr="00B233C0">
        <w:t>n</w:t>
      </w:r>
      <w:r w:rsidRPr="00B233C0">
        <w:t>gert sich durch</w:t>
      </w:r>
      <w:r w:rsidR="002F6D8F" w:rsidRPr="00B233C0">
        <w:t xml:space="preserve"> die prozentuale Erhöhung des OFZ mit jeder linearen Bezügeanpassung in gleichem Maße die Differenz </w:t>
      </w:r>
      <w:r w:rsidR="002F6D8F" w:rsidRPr="00B233C0">
        <w:lastRenderedPageBreak/>
        <w:t xml:space="preserve">zwischen der dynamischen Höhe des OFZ und dem Betrag der </w:t>
      </w:r>
      <w:r w:rsidRPr="00B233C0">
        <w:t>Besitzstandszulage</w:t>
      </w:r>
      <w:r w:rsidR="002F6D8F" w:rsidRPr="00B233C0">
        <w:t>, so dass sich der Betrag der Besitzstandzulage aufzehrt bis der OFZ den Betrag der Besitzstandszulage erreicht hat bzw. übersteigt und sich eine Zahlung einer Besitzstandszulage erledigt.</w:t>
      </w:r>
    </w:p>
    <w:p w14:paraId="607A7D89" w14:textId="54937FD0" w:rsidR="002F6D8F" w:rsidRPr="00B233C0" w:rsidRDefault="00874D2E" w:rsidP="004877B0">
      <w:r w:rsidRPr="00B233C0">
        <w:t>Steht nach dem neuen Recht kein OFZ mehr zu, bleibt der Betrag der Besitzstandszulage solange unverändert, bis ggf. ein Anspruch auf einen OFZ entsteht.</w:t>
      </w:r>
    </w:p>
    <w:p w14:paraId="5091BDFB" w14:textId="7B72E83E" w:rsidR="00AF1F32" w:rsidRPr="00B233C0" w:rsidRDefault="00AF1F32" w:rsidP="004877B0">
      <w:pPr>
        <w:pStyle w:val="Kommentartext"/>
        <w:rPr>
          <w:sz w:val="22"/>
          <w:szCs w:val="22"/>
          <w:u w:val="single"/>
        </w:rPr>
      </w:pPr>
      <w:r w:rsidRPr="00B233C0">
        <w:rPr>
          <w:sz w:val="22"/>
          <w:szCs w:val="22"/>
          <w:u w:val="single"/>
        </w:rPr>
        <w:t>Beispie</w:t>
      </w:r>
      <w:r w:rsidR="009712A5" w:rsidRPr="00B233C0">
        <w:rPr>
          <w:sz w:val="22"/>
          <w:szCs w:val="22"/>
          <w:u w:val="single"/>
        </w:rPr>
        <w:t xml:space="preserve"> 1 (Abschmelzung)</w:t>
      </w:r>
      <w:r w:rsidRPr="00B233C0">
        <w:rPr>
          <w:sz w:val="22"/>
          <w:szCs w:val="22"/>
          <w:u w:val="single"/>
        </w:rPr>
        <w:t>:</w:t>
      </w:r>
    </w:p>
    <w:p w14:paraId="27AEC0E2" w14:textId="3E1260EE" w:rsidR="00AF1F32" w:rsidRPr="00B233C0" w:rsidRDefault="00AF1F32" w:rsidP="004877B0">
      <w:pPr>
        <w:pStyle w:val="Kommentartext"/>
        <w:spacing w:before="240"/>
        <w:rPr>
          <w:sz w:val="22"/>
          <w:szCs w:val="22"/>
        </w:rPr>
      </w:pPr>
      <w:r w:rsidRPr="00B233C0">
        <w:rPr>
          <w:sz w:val="22"/>
          <w:szCs w:val="22"/>
        </w:rPr>
        <w:t>Beamter verwitwet, Ortsklasse II</w:t>
      </w:r>
    </w:p>
    <w:p w14:paraId="762A7863" w14:textId="13F4367A" w:rsidR="00AF1F32" w:rsidRPr="00B233C0" w:rsidRDefault="00AF1F32" w:rsidP="004877B0">
      <w:pPr>
        <w:pStyle w:val="Kommentartext"/>
        <w:spacing w:before="240"/>
        <w:rPr>
          <w:sz w:val="22"/>
          <w:szCs w:val="22"/>
        </w:rPr>
      </w:pPr>
      <w:r w:rsidRPr="00B233C0">
        <w:rPr>
          <w:sz w:val="22"/>
          <w:szCs w:val="22"/>
        </w:rPr>
        <w:t>FZ Stufe 1 alt : 149,64</w:t>
      </w:r>
      <w:r w:rsidR="00743434">
        <w:rPr>
          <w:sz w:val="22"/>
          <w:szCs w:val="22"/>
        </w:rPr>
        <w:t xml:space="preserve"> </w:t>
      </w:r>
      <w:r w:rsidRPr="00B233C0">
        <w:rPr>
          <w:sz w:val="22"/>
          <w:szCs w:val="22"/>
        </w:rPr>
        <w:t>EUR</w:t>
      </w:r>
    </w:p>
    <w:p w14:paraId="56596972" w14:textId="77777777" w:rsidR="00AF1F32" w:rsidRPr="00B233C0" w:rsidRDefault="00AF1F32" w:rsidP="004877B0">
      <w:pPr>
        <w:pStyle w:val="Kommentartext"/>
        <w:spacing w:before="240"/>
        <w:rPr>
          <w:sz w:val="22"/>
          <w:szCs w:val="22"/>
        </w:rPr>
      </w:pPr>
      <w:r w:rsidRPr="00B233C0">
        <w:rPr>
          <w:sz w:val="22"/>
          <w:szCs w:val="22"/>
        </w:rPr>
        <w:t>OFZ neu: kein Anspruch mehr!</w:t>
      </w:r>
    </w:p>
    <w:p w14:paraId="3F2F2171" w14:textId="77777777" w:rsidR="00AF1F32" w:rsidRPr="00B233C0" w:rsidRDefault="00AF1F32" w:rsidP="004877B0">
      <w:pPr>
        <w:pStyle w:val="Kommentartext"/>
        <w:spacing w:before="240"/>
        <w:rPr>
          <w:sz w:val="22"/>
          <w:szCs w:val="22"/>
        </w:rPr>
      </w:pPr>
      <w:r w:rsidRPr="00B233C0">
        <w:rPr>
          <w:sz w:val="22"/>
          <w:szCs w:val="22"/>
        </w:rPr>
        <w:t>Besitzstand: Zulage in Höhe von 149,64EUR</w:t>
      </w:r>
    </w:p>
    <w:p w14:paraId="0E22BC87" w14:textId="2A3E6F4E" w:rsidR="00AF1F32" w:rsidRPr="00B233C0" w:rsidRDefault="00AF1F32" w:rsidP="004877B0">
      <w:pPr>
        <w:pStyle w:val="Kommentartext"/>
        <w:spacing w:before="240"/>
        <w:rPr>
          <w:sz w:val="22"/>
          <w:szCs w:val="22"/>
        </w:rPr>
      </w:pPr>
      <w:r w:rsidRPr="00B233C0">
        <w:rPr>
          <w:sz w:val="22"/>
          <w:szCs w:val="22"/>
        </w:rPr>
        <w:t xml:space="preserve">Beamter heiratet </w:t>
      </w:r>
      <w:r w:rsidRPr="00B233C0">
        <w:rPr>
          <w:sz w:val="22"/>
          <w:szCs w:val="22"/>
        </w:rPr>
        <w:sym w:font="Wingdings" w:char="F0E0"/>
      </w:r>
      <w:r w:rsidRPr="00B233C0">
        <w:rPr>
          <w:sz w:val="22"/>
          <w:szCs w:val="22"/>
        </w:rPr>
        <w:t xml:space="preserve"> OFZ-Stufe V: 7</w:t>
      </w:r>
      <w:r w:rsidR="00743434">
        <w:rPr>
          <w:sz w:val="22"/>
          <w:szCs w:val="22"/>
        </w:rPr>
        <w:t>7</w:t>
      </w:r>
      <w:r w:rsidRPr="00B233C0">
        <w:rPr>
          <w:sz w:val="22"/>
          <w:szCs w:val="22"/>
        </w:rPr>
        <w:t>,00EUR</w:t>
      </w:r>
    </w:p>
    <w:p w14:paraId="1CC66040" w14:textId="3840BD8E" w:rsidR="00AF1F32" w:rsidRPr="00B233C0" w:rsidRDefault="00AF1F32" w:rsidP="004877B0">
      <w:pPr>
        <w:widowControl w:val="0"/>
        <w:spacing w:before="240" w:line="240" w:lineRule="auto"/>
        <w:ind w:right="113"/>
        <w:jc w:val="left"/>
      </w:pPr>
      <w:r w:rsidRPr="00B233C0">
        <w:t>Besitzstandszulage vermindert sich auf 7</w:t>
      </w:r>
      <w:r w:rsidR="00743434">
        <w:t xml:space="preserve">2,64 </w:t>
      </w:r>
      <w:r w:rsidRPr="00B233C0">
        <w:t xml:space="preserve">EUR. Diese wird bei linearen Bezügeanpassungen </w:t>
      </w:r>
      <w:r w:rsidR="004877B0" w:rsidRPr="00B233C0">
        <w:t>abgeschmolzen</w:t>
      </w:r>
      <w:r w:rsidRPr="00B233C0">
        <w:t>.</w:t>
      </w:r>
    </w:p>
    <w:p w14:paraId="17EB96B8" w14:textId="77777777" w:rsidR="00AF1F32" w:rsidRPr="00B233C0" w:rsidRDefault="00AF1F32" w:rsidP="00AF1F32">
      <w:pPr>
        <w:widowControl w:val="0"/>
        <w:spacing w:before="120" w:after="0" w:line="240" w:lineRule="auto"/>
        <w:ind w:right="113"/>
        <w:jc w:val="left"/>
      </w:pPr>
    </w:p>
    <w:p w14:paraId="70BACE97" w14:textId="19EDA793" w:rsidR="00AF1F32" w:rsidRPr="00B233C0" w:rsidRDefault="00AF1F32" w:rsidP="004877B0">
      <w:pPr>
        <w:pStyle w:val="Kommentartext"/>
        <w:rPr>
          <w:sz w:val="22"/>
          <w:szCs w:val="22"/>
          <w:u w:val="single"/>
        </w:rPr>
      </w:pPr>
      <w:r w:rsidRPr="00B233C0">
        <w:rPr>
          <w:sz w:val="22"/>
          <w:szCs w:val="22"/>
          <w:u w:val="single"/>
        </w:rPr>
        <w:t>Beispiel</w:t>
      </w:r>
      <w:r w:rsidR="009712A5" w:rsidRPr="00B233C0">
        <w:rPr>
          <w:sz w:val="22"/>
          <w:szCs w:val="22"/>
          <w:u w:val="single"/>
        </w:rPr>
        <w:t xml:space="preserve"> 2 (Wegfall)</w:t>
      </w:r>
      <w:r w:rsidRPr="00B233C0">
        <w:rPr>
          <w:sz w:val="22"/>
          <w:szCs w:val="22"/>
          <w:u w:val="single"/>
        </w:rPr>
        <w:t>:</w:t>
      </w:r>
    </w:p>
    <w:p w14:paraId="49946E37" w14:textId="77777777" w:rsidR="00AF1F32" w:rsidRPr="00B233C0" w:rsidRDefault="00AF1F32" w:rsidP="004877B0">
      <w:pPr>
        <w:pStyle w:val="Kommentartext"/>
        <w:rPr>
          <w:sz w:val="22"/>
          <w:szCs w:val="22"/>
        </w:rPr>
      </w:pPr>
      <w:r w:rsidRPr="00B233C0">
        <w:rPr>
          <w:sz w:val="22"/>
          <w:szCs w:val="22"/>
        </w:rPr>
        <w:t>Beamter verwitwet, Ortsklasse II</w:t>
      </w:r>
    </w:p>
    <w:p w14:paraId="5E551B74" w14:textId="16ED2BA9" w:rsidR="00AF1F32" w:rsidRPr="00B233C0" w:rsidRDefault="00AF1F32" w:rsidP="004877B0">
      <w:pPr>
        <w:pStyle w:val="Kommentartext"/>
        <w:rPr>
          <w:sz w:val="22"/>
          <w:szCs w:val="22"/>
        </w:rPr>
      </w:pPr>
      <w:r w:rsidRPr="00B233C0">
        <w:rPr>
          <w:sz w:val="22"/>
          <w:szCs w:val="22"/>
        </w:rPr>
        <w:t>FZ Stufe 1 alt : 149,64</w:t>
      </w:r>
      <w:r w:rsidR="00743434">
        <w:rPr>
          <w:sz w:val="22"/>
          <w:szCs w:val="22"/>
        </w:rPr>
        <w:t xml:space="preserve"> </w:t>
      </w:r>
      <w:r w:rsidRPr="00B233C0">
        <w:rPr>
          <w:sz w:val="22"/>
          <w:szCs w:val="22"/>
        </w:rPr>
        <w:t>EUR</w:t>
      </w:r>
    </w:p>
    <w:p w14:paraId="020B2B6D" w14:textId="77777777" w:rsidR="00AF1F32" w:rsidRPr="00B233C0" w:rsidRDefault="00AF1F32" w:rsidP="004877B0">
      <w:pPr>
        <w:pStyle w:val="Kommentartext"/>
        <w:rPr>
          <w:sz w:val="22"/>
          <w:szCs w:val="22"/>
        </w:rPr>
      </w:pPr>
      <w:r w:rsidRPr="00B233C0">
        <w:rPr>
          <w:sz w:val="22"/>
          <w:szCs w:val="22"/>
        </w:rPr>
        <w:t>OFZ neu: kein Anspruch mehr!</w:t>
      </w:r>
    </w:p>
    <w:p w14:paraId="018DB8DD" w14:textId="00F62F6E" w:rsidR="00AF1F32" w:rsidRPr="00B233C0" w:rsidRDefault="00AF1F32" w:rsidP="004877B0">
      <w:pPr>
        <w:pStyle w:val="Kommentartext"/>
        <w:rPr>
          <w:sz w:val="22"/>
          <w:szCs w:val="22"/>
        </w:rPr>
      </w:pPr>
      <w:r w:rsidRPr="00B233C0">
        <w:rPr>
          <w:sz w:val="22"/>
          <w:szCs w:val="22"/>
        </w:rPr>
        <w:t>Besitzstand: Zulage in Höhe von 149,64</w:t>
      </w:r>
      <w:r w:rsidR="00743434">
        <w:rPr>
          <w:sz w:val="22"/>
          <w:szCs w:val="22"/>
        </w:rPr>
        <w:t xml:space="preserve"> </w:t>
      </w:r>
      <w:r w:rsidRPr="00B233C0">
        <w:rPr>
          <w:sz w:val="22"/>
          <w:szCs w:val="22"/>
        </w:rPr>
        <w:t>EUR</w:t>
      </w:r>
    </w:p>
    <w:p w14:paraId="7795A1A5" w14:textId="77777777" w:rsidR="005B1880" w:rsidRPr="00B233C0" w:rsidRDefault="00AF1F32" w:rsidP="004877B0">
      <w:pPr>
        <w:pStyle w:val="Kommentartext"/>
        <w:rPr>
          <w:sz w:val="22"/>
          <w:szCs w:val="22"/>
        </w:rPr>
      </w:pPr>
      <w:r w:rsidRPr="00B233C0">
        <w:rPr>
          <w:sz w:val="22"/>
          <w:szCs w:val="22"/>
        </w:rPr>
        <w:t>Beamter heiratet. Ehefrau nicht im öD bringt ein Kind mit in die Ehe. Das Kind lebt im gemeinsamen Haushalt</w:t>
      </w:r>
      <w:r w:rsidR="009712A5" w:rsidRPr="00B233C0">
        <w:rPr>
          <w:sz w:val="22"/>
          <w:szCs w:val="22"/>
        </w:rPr>
        <w:t xml:space="preserve"> und es gibt keine andere Person, die einen Anspruch auf OFZ Stufe 1 hat. </w:t>
      </w:r>
    </w:p>
    <w:p w14:paraId="73EC4752" w14:textId="26B4CF99" w:rsidR="009712A5" w:rsidRPr="00B233C0" w:rsidRDefault="00AF1F32" w:rsidP="004877B0">
      <w:pPr>
        <w:pStyle w:val="Kommentartext"/>
        <w:rPr>
          <w:sz w:val="22"/>
          <w:szCs w:val="22"/>
        </w:rPr>
      </w:pPr>
      <w:r w:rsidRPr="00B233C0">
        <w:rPr>
          <w:sz w:val="22"/>
          <w:szCs w:val="22"/>
        </w:rPr>
        <w:sym w:font="Wingdings" w:char="F0E0"/>
      </w:r>
      <w:r w:rsidRPr="00B233C0">
        <w:rPr>
          <w:sz w:val="22"/>
          <w:szCs w:val="22"/>
        </w:rPr>
        <w:t xml:space="preserve"> </w:t>
      </w:r>
      <w:r w:rsidR="009712A5" w:rsidRPr="00B233C0">
        <w:rPr>
          <w:sz w:val="22"/>
          <w:szCs w:val="22"/>
        </w:rPr>
        <w:t xml:space="preserve">Anspruch auf </w:t>
      </w:r>
      <w:r w:rsidRPr="00B233C0">
        <w:rPr>
          <w:sz w:val="22"/>
          <w:szCs w:val="22"/>
        </w:rPr>
        <w:t xml:space="preserve">OFZ-Stufe </w:t>
      </w:r>
      <w:r w:rsidR="009712A5" w:rsidRPr="00B233C0">
        <w:rPr>
          <w:sz w:val="22"/>
          <w:szCs w:val="22"/>
        </w:rPr>
        <w:t>1</w:t>
      </w:r>
      <w:r w:rsidRPr="00B233C0">
        <w:rPr>
          <w:sz w:val="22"/>
          <w:szCs w:val="22"/>
        </w:rPr>
        <w:t xml:space="preserve">: </w:t>
      </w:r>
      <w:r w:rsidR="00743434">
        <w:rPr>
          <w:sz w:val="22"/>
          <w:szCs w:val="22"/>
        </w:rPr>
        <w:t>305,34</w:t>
      </w:r>
      <w:r w:rsidR="009712A5" w:rsidRPr="00B233C0">
        <w:rPr>
          <w:sz w:val="22"/>
          <w:szCs w:val="22"/>
        </w:rPr>
        <w:t xml:space="preserve"> EUR</w:t>
      </w:r>
    </w:p>
    <w:p w14:paraId="65ED494C" w14:textId="1555CAB1" w:rsidR="00AF1F32" w:rsidRPr="00B233C0" w:rsidRDefault="00AF1F32" w:rsidP="004877B0">
      <w:pPr>
        <w:pStyle w:val="Kommentartext"/>
        <w:rPr>
          <w:sz w:val="22"/>
          <w:szCs w:val="22"/>
        </w:rPr>
      </w:pPr>
      <w:r w:rsidRPr="00B233C0">
        <w:rPr>
          <w:sz w:val="22"/>
          <w:szCs w:val="22"/>
        </w:rPr>
        <w:t xml:space="preserve">Besitzstandszulage </w:t>
      </w:r>
      <w:r w:rsidR="009712A5" w:rsidRPr="00B233C0">
        <w:rPr>
          <w:sz w:val="22"/>
          <w:szCs w:val="22"/>
        </w:rPr>
        <w:t>fällt weg.</w:t>
      </w:r>
    </w:p>
    <w:p w14:paraId="174DB029" w14:textId="77777777" w:rsidR="004877B0" w:rsidRPr="004877B0" w:rsidRDefault="004877B0" w:rsidP="004877B0">
      <w:pPr>
        <w:pStyle w:val="Kommentartext"/>
        <w:spacing w:after="0"/>
        <w:rPr>
          <w:sz w:val="22"/>
          <w:szCs w:val="22"/>
        </w:rPr>
      </w:pPr>
    </w:p>
    <w:p w14:paraId="2E7A1544" w14:textId="292B9B79" w:rsidR="008D05E2" w:rsidRDefault="00521514" w:rsidP="00521514">
      <w:pPr>
        <w:pStyle w:val="berschrift2LfF"/>
      </w:pPr>
      <w:bookmarkStart w:id="29" w:name="_Toc128746254"/>
      <w:r>
        <w:t xml:space="preserve">Nachzahlung für den Zeitraum vom 01.01.2020 bis </w:t>
      </w:r>
      <w:r w:rsidR="0071170F">
        <w:t>zum Inkrafttreten des Gesetzes</w:t>
      </w:r>
      <w:bookmarkEnd w:id="29"/>
    </w:p>
    <w:p w14:paraId="5A451072" w14:textId="7B998711" w:rsidR="00521514" w:rsidRPr="00B233C0" w:rsidRDefault="00521514" w:rsidP="00521514">
      <w:r>
        <w:t xml:space="preserve">Aufgrund der mit Art. 109 BayBesG geschaffenen Übergangsbestimmungen zu </w:t>
      </w:r>
      <w:r w:rsidR="009F10EB" w:rsidRPr="00F93750">
        <w:t>d</w:t>
      </w:r>
      <w:r w:rsidR="00D907F0">
        <w:t xml:space="preserve">en </w:t>
      </w:r>
      <w:r>
        <w:t xml:space="preserve">orts- und familienbezogenen Besoldungsbestandteilen </w:t>
      </w:r>
      <w:r w:rsidR="00F32466">
        <w:t>und dem Art. 114</w:t>
      </w:r>
      <w:r w:rsidR="009D225E">
        <w:t>g</w:t>
      </w:r>
      <w:r w:rsidR="00F32466">
        <w:t xml:space="preserve"> BayBeamtVG zu den Übergangsbestimmungen zu </w:t>
      </w:r>
      <w:r w:rsidR="00D907F0">
        <w:t xml:space="preserve">den </w:t>
      </w:r>
      <w:r w:rsidR="00F32466">
        <w:t xml:space="preserve">orts- und familienbezogenen Versorgungsbestandteilen </w:t>
      </w:r>
      <w:r>
        <w:t xml:space="preserve">ist </w:t>
      </w:r>
      <w:r w:rsidR="00762C37">
        <w:t>im Zeitraum 01.01.2020 bis z</w:t>
      </w:r>
      <w:r w:rsidR="00762C37" w:rsidRPr="00F93750">
        <w:t>u</w:t>
      </w:r>
      <w:r w:rsidR="009F10EB" w:rsidRPr="00F93750">
        <w:t>m</w:t>
      </w:r>
      <w:r w:rsidR="00762C37" w:rsidRPr="00F93750">
        <w:t xml:space="preserve"> </w:t>
      </w:r>
      <w:r w:rsidR="00762C37">
        <w:t>Inkrafttreten des Gesetzes ein Abgleich zwischen der alten Regelung (Familienzuschlag und Ballungsraumzulage) und der neuen Regelung (OFZ) erforderlich</w:t>
      </w:r>
      <w:r w:rsidR="007A0B31">
        <w:t xml:space="preserve">. </w:t>
      </w:r>
      <w:r w:rsidR="00E554F3" w:rsidRPr="00B233C0">
        <w:t xml:space="preserve">Die Ballungsraumzulage im Sinne des Art. 109 Abs. 1 Satz 4 BayBesG ist für Versorgung nicht relevant (vgl. Art. 114g Abs. 3 BayBeamtVG). </w:t>
      </w:r>
      <w:r w:rsidR="007A0B31" w:rsidRPr="00B233C0">
        <w:t xml:space="preserve">Grundlage für den Vergleich sind die Beträge aus der Anlage </w:t>
      </w:r>
      <w:r w:rsidR="007A0B31" w:rsidRPr="00B233C0">
        <w:lastRenderedPageBreak/>
        <w:t>11</w:t>
      </w:r>
      <w:r w:rsidR="009F10EB" w:rsidRPr="00B233C0">
        <w:t xml:space="preserve"> bzw. für Zeitraume ab 01.01.2023 der Anlage 5</w:t>
      </w:r>
      <w:r w:rsidR="004D7FE1" w:rsidRPr="00B233C0">
        <w:t>, die genaue</w:t>
      </w:r>
      <w:r w:rsidR="000D5B0A" w:rsidRPr="00B233C0">
        <w:t xml:space="preserve"> Festlegungen zur </w:t>
      </w:r>
      <w:r w:rsidR="004D7FE1" w:rsidRPr="00B233C0">
        <w:t xml:space="preserve">Berechnungsweise </w:t>
      </w:r>
      <w:r w:rsidR="000D5B0A" w:rsidRPr="00B233C0">
        <w:t>siehe unter Punkt 5.2.</w:t>
      </w:r>
      <w:r w:rsidR="004D7FE1" w:rsidRPr="00B233C0">
        <w:t xml:space="preserve"> </w:t>
      </w:r>
    </w:p>
    <w:p w14:paraId="0DC31946" w14:textId="25B43F55" w:rsidR="00AB5842" w:rsidRDefault="00AB5842" w:rsidP="00521514">
      <w:r>
        <w:t>Im Falle eines Dienstherrenwechsels bestehen die Ansprüche gegen den jeweiligen Dienstherren für die Zeiten, in denen dort ein entsprechendes Dienstverhältnis begründet war, wenn die jeweiligen Voraussetzungen vorliegen (Art. 109</w:t>
      </w:r>
      <w:r w:rsidR="00815EB6">
        <w:t xml:space="preserve"> Abs. 2 Satz 2 BayBesG-E).</w:t>
      </w:r>
    </w:p>
    <w:p w14:paraId="7AF79CF9" w14:textId="19C8F4C8" w:rsidR="00F93750" w:rsidRPr="00B233C0" w:rsidRDefault="00EA0A92" w:rsidP="00EA0A92">
      <w:pPr>
        <w:rPr>
          <w:rFonts w:cs="Arial"/>
        </w:rPr>
      </w:pPr>
      <w:r w:rsidRPr="00B233C0">
        <w:rPr>
          <w:rFonts w:cs="Arial"/>
        </w:rPr>
        <w:t xml:space="preserve">Beim Vergleich des nach neuem Recht zu zahlenden OFZ mit dem zuvor gezahlten Familienzuschlag nach altem Recht ist der Anrechnungsbetrag nach Art. 35 Abs. 2 BayBesG(alt) </w:t>
      </w:r>
      <w:r w:rsidR="00F93750" w:rsidRPr="00B233C0">
        <w:rPr>
          <w:rFonts w:cs="Arial"/>
        </w:rPr>
        <w:t>(Anrechnungsbetrag bei Kasernierung Lohnart 1223) zu berücksichtigen.</w:t>
      </w:r>
    </w:p>
    <w:p w14:paraId="7AB81198" w14:textId="77777777" w:rsidR="004877B0" w:rsidRPr="00B233C0" w:rsidRDefault="004877B0" w:rsidP="00521514"/>
    <w:p w14:paraId="6C2BA4AD" w14:textId="508789A3" w:rsidR="00EA0A92" w:rsidRPr="00B233C0" w:rsidRDefault="00792A25" w:rsidP="00521514">
      <w:r w:rsidRPr="00B233C0">
        <w:t>Beispiel:</w:t>
      </w:r>
    </w:p>
    <w:p w14:paraId="19D562BA" w14:textId="77777777" w:rsidR="00792A25" w:rsidRPr="00B233C0" w:rsidRDefault="00792A25" w:rsidP="00792A25">
      <w:r w:rsidRPr="00B233C0">
        <w:t>Beamter A5, Ortsklasse I, ledig, zwei Kinder (KiG-Anspruch; die Kinder wohnen im Haushalt des Beamten);    </w:t>
      </w:r>
    </w:p>
    <w:p w14:paraId="2A393F41" w14:textId="77777777" w:rsidR="00792A25" w:rsidRPr="00B233C0" w:rsidRDefault="00792A25" w:rsidP="00792A25">
      <w:r w:rsidRPr="00B233C0">
        <w:t>FZ 2020:</w:t>
      </w:r>
    </w:p>
    <w:p w14:paraId="713C779A" w14:textId="67287EC3" w:rsidR="00792A25" w:rsidRPr="00B233C0" w:rsidRDefault="00792A25" w:rsidP="00792A25">
      <w:r w:rsidRPr="00B233C0">
        <w:t>FZ Stufe 3</w:t>
      </w:r>
      <w:r w:rsidR="00B02B2F">
        <w:t xml:space="preserve"> </w:t>
      </w:r>
      <w:r w:rsidRPr="00B233C0">
        <w:t>(alt) incl. Erhöhungsbeträge</w:t>
      </w:r>
      <w:r w:rsidRPr="00B233C0">
        <w:tab/>
        <w:t xml:space="preserve"> 405,95 €</w:t>
      </w:r>
    </w:p>
    <w:p w14:paraId="37C54ABA" w14:textId="5C336854" w:rsidR="00792A25" w:rsidRPr="00B233C0" w:rsidRDefault="00792A25" w:rsidP="00792A25">
      <w:r w:rsidRPr="00B233C0">
        <w:t>abzüglich Art. 35 Abs. 2 S. 1 BayBesG(alt)</w:t>
      </w:r>
      <w:r w:rsidRPr="00B233C0">
        <w:tab/>
      </w:r>
      <w:r w:rsidRPr="00B233C0">
        <w:rPr>
          <w:u w:val="single"/>
        </w:rPr>
        <w:t xml:space="preserve"> 127,00 €</w:t>
      </w:r>
    </w:p>
    <w:p w14:paraId="26D09E1C" w14:textId="4169B266" w:rsidR="00792A25" w:rsidRPr="00B233C0" w:rsidRDefault="00792A25" w:rsidP="00792A25">
      <w:r w:rsidRPr="00B233C0">
        <w:t>FZ lt. Art. 35 i. V. m. Art. 36 BayBesG(alt)</w:t>
      </w:r>
      <w:r w:rsidRPr="00B233C0">
        <w:tab/>
        <w:t xml:space="preserve"> 287,95 €</w:t>
      </w:r>
    </w:p>
    <w:p w14:paraId="2C4E582A" w14:textId="5D30C6B6" w:rsidR="00792A25" w:rsidRPr="00B233C0" w:rsidRDefault="00792A25" w:rsidP="00792A25">
      <w:r w:rsidRPr="00B233C0">
        <w:t>abzüglich</w:t>
      </w:r>
    </w:p>
    <w:p w14:paraId="5498FB61" w14:textId="77777777" w:rsidR="00792A25" w:rsidRPr="00B233C0" w:rsidRDefault="00792A25" w:rsidP="00792A25">
      <w:r w:rsidRPr="00B233C0">
        <w:t>OFZ lt. Anlage 11:</w:t>
      </w:r>
    </w:p>
    <w:p w14:paraId="0BF093F4" w14:textId="018CE05A" w:rsidR="00792A25" w:rsidRPr="00B233C0" w:rsidRDefault="00792A25" w:rsidP="00792A25">
      <w:r w:rsidRPr="00B233C0">
        <w:t xml:space="preserve">OFZ Stufe 2 incl. Erhöhungsbeträge </w:t>
      </w:r>
      <w:r w:rsidRPr="00B233C0">
        <w:tab/>
        <w:t xml:space="preserve"> </w:t>
      </w:r>
      <w:r w:rsidR="00956309">
        <w:t>437,56</w:t>
      </w:r>
      <w:r w:rsidRPr="00B233C0">
        <w:t xml:space="preserve"> €</w:t>
      </w:r>
    </w:p>
    <w:p w14:paraId="775C59D7" w14:textId="3FC2AC9C" w:rsidR="00792A25" w:rsidRPr="00B233C0" w:rsidRDefault="00792A25" w:rsidP="00792A25">
      <w:r w:rsidRPr="00B233C0">
        <w:rPr>
          <w:b/>
          <w:bCs/>
        </w:rPr>
        <w:t>mtl. Nachzahlungsbetrag für 2020</w:t>
      </w:r>
      <w:r w:rsidRPr="00B233C0">
        <w:tab/>
      </w:r>
      <w:r w:rsidRPr="00B233C0">
        <w:tab/>
        <w:t xml:space="preserve"> </w:t>
      </w:r>
      <w:r w:rsidRPr="00B233C0">
        <w:rPr>
          <w:b/>
          <w:bCs/>
        </w:rPr>
        <w:t>14</w:t>
      </w:r>
      <w:r w:rsidR="00956309">
        <w:rPr>
          <w:b/>
          <w:bCs/>
        </w:rPr>
        <w:t>9</w:t>
      </w:r>
      <w:r w:rsidRPr="00B233C0">
        <w:rPr>
          <w:b/>
          <w:bCs/>
        </w:rPr>
        <w:t>,</w:t>
      </w:r>
      <w:r w:rsidR="00956309">
        <w:rPr>
          <w:b/>
          <w:bCs/>
        </w:rPr>
        <w:t>61</w:t>
      </w:r>
      <w:r w:rsidRPr="00B233C0">
        <w:rPr>
          <w:b/>
          <w:bCs/>
        </w:rPr>
        <w:t xml:space="preserve"> €</w:t>
      </w:r>
      <w:r w:rsidRPr="00B233C0">
        <w:t xml:space="preserve"> (43</w:t>
      </w:r>
      <w:r w:rsidR="00956309">
        <w:t>7</w:t>
      </w:r>
      <w:r w:rsidRPr="00B233C0">
        <w:t>,</w:t>
      </w:r>
      <w:r w:rsidR="00956309">
        <w:t>56</w:t>
      </w:r>
      <w:r w:rsidRPr="00B233C0">
        <w:t xml:space="preserve"> € – 287,95 €)</w:t>
      </w:r>
    </w:p>
    <w:p w14:paraId="6D751239" w14:textId="04B447FC" w:rsidR="00170FA4" w:rsidRPr="00B233C0" w:rsidRDefault="00792A25" w:rsidP="00170FA4">
      <w:pPr>
        <w:pStyle w:val="berschrift3LfF"/>
      </w:pPr>
      <w:bookmarkStart w:id="30" w:name="_Toc128746255"/>
      <w:r w:rsidRPr="00B233C0">
        <w:t>Verwendung der Datenlage zur Ermittlung des Nachzahlungsbetrages</w:t>
      </w:r>
      <w:bookmarkEnd w:id="30"/>
    </w:p>
    <w:p w14:paraId="563C7642" w14:textId="0AFFCCF0" w:rsidR="00170FA4" w:rsidRPr="00B233C0" w:rsidRDefault="00170FA4" w:rsidP="00521514">
      <w:r w:rsidRPr="00B233C0">
        <w:t xml:space="preserve">Die aufgrund der bisherigen Datenlage in den IT 0002, IT 0021, IT 0595, IT 0006 bzw. IT 0001 </w:t>
      </w:r>
      <w:r w:rsidR="00D907F0" w:rsidRPr="00B233C0">
        <w:t xml:space="preserve">sowie IT 9014 </w:t>
      </w:r>
      <w:r w:rsidRPr="00B233C0">
        <w:t xml:space="preserve">gespeicherten Daten zum Familienstand, Bezugspersonen, Hauptwohnsitz und ggf. dienstlicher Wohnsitz sind </w:t>
      </w:r>
      <w:r w:rsidR="00792A25" w:rsidRPr="00B233C0">
        <w:t xml:space="preserve">als Grundlage </w:t>
      </w:r>
      <w:r w:rsidRPr="00B233C0">
        <w:t xml:space="preserve">für die Ermittlung des Nachzahlungsbetrages für den Zeitraum vom 01.01.2020 bis </w:t>
      </w:r>
      <w:r w:rsidR="0005446C" w:rsidRPr="00B233C0">
        <w:t>zum Inkrafttreten des Gesetzes</w:t>
      </w:r>
      <w:r w:rsidR="00792A25" w:rsidRPr="00B233C0">
        <w:t xml:space="preserve"> heranzuziehen.</w:t>
      </w:r>
    </w:p>
    <w:p w14:paraId="2C71E88A" w14:textId="29BE8088" w:rsidR="00170FA4" w:rsidRDefault="00170FA4" w:rsidP="00521514">
      <w:r>
        <w:lastRenderedPageBreak/>
        <w:t xml:space="preserve">Für die Jahre 2020 bis </w:t>
      </w:r>
      <w:r w:rsidR="0005446C">
        <w:t>zum Inkrafttreten des Gesetzes</w:t>
      </w:r>
      <w:r>
        <w:t xml:space="preserve"> ist bei der Berechnung des Orts- und Familienzuschlag nach den Art. 35 bis 37 </w:t>
      </w:r>
      <w:r w:rsidR="00D907F0">
        <w:t xml:space="preserve">BayBesG-E </w:t>
      </w:r>
      <w:r>
        <w:t>auf die Tabellen</w:t>
      </w:r>
      <w:r w:rsidR="00A4796A">
        <w:t xml:space="preserve"> der Anlage 11 </w:t>
      </w:r>
      <w:r w:rsidR="006343F8" w:rsidRPr="00B233C0">
        <w:t xml:space="preserve">bzw. für Zeitraume ab 01.01.2023 </w:t>
      </w:r>
      <w:r w:rsidR="006343F8">
        <w:t xml:space="preserve">auf die </w:t>
      </w:r>
      <w:r w:rsidR="006343F8" w:rsidRPr="00B233C0">
        <w:t>Anlage 5</w:t>
      </w:r>
      <w:r w:rsidR="006343F8">
        <w:t xml:space="preserve"> </w:t>
      </w:r>
      <w:r w:rsidR="00A4796A">
        <w:t>abzustellen.</w:t>
      </w:r>
    </w:p>
    <w:p w14:paraId="0F15E50D" w14:textId="0A864702" w:rsidR="00A4796A" w:rsidRDefault="00A4796A" w:rsidP="00521514">
      <w:r>
        <w:rPr>
          <w:noProof/>
        </w:rPr>
        <w:drawing>
          <wp:inline distT="0" distB="0" distL="0" distR="0" wp14:anchorId="7CD7433B" wp14:editId="37899375">
            <wp:extent cx="3793672" cy="404191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02083" cy="4050878"/>
                    </a:xfrm>
                    <a:prstGeom prst="rect">
                      <a:avLst/>
                    </a:prstGeom>
                  </pic:spPr>
                </pic:pic>
              </a:graphicData>
            </a:graphic>
          </wp:inline>
        </w:drawing>
      </w:r>
    </w:p>
    <w:p w14:paraId="5C5ED6F7" w14:textId="52AC6A1F" w:rsidR="00A4796A" w:rsidRDefault="00A4796A" w:rsidP="00521514">
      <w:r>
        <w:rPr>
          <w:noProof/>
        </w:rPr>
        <w:drawing>
          <wp:inline distT="0" distB="0" distL="0" distR="0" wp14:anchorId="3A0CAAC4" wp14:editId="2538D4E7">
            <wp:extent cx="3647220" cy="3848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4026" cy="3855281"/>
                    </a:xfrm>
                    <a:prstGeom prst="rect">
                      <a:avLst/>
                    </a:prstGeom>
                  </pic:spPr>
                </pic:pic>
              </a:graphicData>
            </a:graphic>
          </wp:inline>
        </w:drawing>
      </w:r>
    </w:p>
    <w:p w14:paraId="15C30CA1" w14:textId="1DC0B482" w:rsidR="00553767" w:rsidRPr="009947AF" w:rsidRDefault="00A4796A" w:rsidP="00521514">
      <w:r>
        <w:rPr>
          <w:noProof/>
        </w:rPr>
        <w:lastRenderedPageBreak/>
        <w:drawing>
          <wp:inline distT="0" distB="0" distL="0" distR="0" wp14:anchorId="5B4EAC66" wp14:editId="426EB7A8">
            <wp:extent cx="3567014" cy="37991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70515" cy="3802843"/>
                    </a:xfrm>
                    <a:prstGeom prst="rect">
                      <a:avLst/>
                    </a:prstGeom>
                  </pic:spPr>
                </pic:pic>
              </a:graphicData>
            </a:graphic>
          </wp:inline>
        </w:drawing>
      </w:r>
    </w:p>
    <w:p w14:paraId="1D635A1D" w14:textId="6D8AFC62" w:rsidR="00521514" w:rsidRPr="006C1B54" w:rsidRDefault="00ED2662" w:rsidP="00ED2662">
      <w:pPr>
        <w:pStyle w:val="berschrift3LfF"/>
      </w:pPr>
      <w:bookmarkStart w:id="31" w:name="_Toc128746256"/>
      <w:r>
        <w:t xml:space="preserve">Ermittlung der Nachzahlung für den Zeitraum vom 01.01.2020 bis </w:t>
      </w:r>
      <w:r w:rsidR="00D77333" w:rsidRPr="006C1B54">
        <w:t>zum Inkrafttreten des Gesetzes</w:t>
      </w:r>
      <w:bookmarkEnd w:id="31"/>
    </w:p>
    <w:p w14:paraId="68476DE3" w14:textId="03D05C55" w:rsidR="0056517C" w:rsidRPr="00EC3C02" w:rsidRDefault="00ED2662" w:rsidP="00ED2662">
      <w:r>
        <w:t xml:space="preserve">Art. 109 </w:t>
      </w:r>
      <w:r w:rsidRPr="00EC3C02">
        <w:t>Abs. 1</w:t>
      </w:r>
      <w:r>
        <w:t xml:space="preserve"> BayBesG</w:t>
      </w:r>
      <w:r w:rsidR="004A560A">
        <w:t xml:space="preserve">-E </w:t>
      </w:r>
      <w:r w:rsidRPr="00EC3C02">
        <w:t xml:space="preserve">regelt die Nachzahlung orts- und familienbezogener Besoldungsbestandteile für die Haushaltsjahre zwischen </w:t>
      </w:r>
      <w:r w:rsidR="007B64B5">
        <w:t xml:space="preserve">Verkündung der Entscheidung </w:t>
      </w:r>
      <w:r w:rsidR="00D42E31">
        <w:t xml:space="preserve">des Bundesverfassungsgerichts vom 05. Mai 2020 (2 BvL 4/18 und 2 BvL 6/17 u. a.) und dem In-Kraft-Treten des Gesetzes zur Neuausrichtung orts- und familienbezogener Besoldungsbestandteile vom </w:t>
      </w:r>
      <w:r w:rsidR="00D42E31" w:rsidRPr="00D42E31">
        <w:rPr>
          <w:color w:val="00B050"/>
        </w:rPr>
        <w:t xml:space="preserve">XX.XX.XXXX </w:t>
      </w:r>
      <w:r w:rsidR="00D42E31">
        <w:t xml:space="preserve">(also Zeitraum </w:t>
      </w:r>
      <w:r w:rsidR="00C920CF">
        <w:t xml:space="preserve">vom 01.01.2020 bis </w:t>
      </w:r>
      <w:r w:rsidR="00B047D4">
        <w:t>zum Inkrafttreten des Gesetzes</w:t>
      </w:r>
      <w:r w:rsidR="00D42E31">
        <w:t>)</w:t>
      </w:r>
      <w:r w:rsidRPr="00EC3C02">
        <w:t>.</w:t>
      </w:r>
    </w:p>
    <w:p w14:paraId="6F726A54" w14:textId="58B7C8DF" w:rsidR="00DC1E16" w:rsidRDefault="006B0FBC" w:rsidP="00DC1E16">
      <w:r w:rsidRPr="00B233C0">
        <w:t>Die Ermittlung hat i</w:t>
      </w:r>
      <w:r w:rsidR="00ED2662" w:rsidRPr="00B233C0">
        <w:t xml:space="preserve">m Wege eines </w:t>
      </w:r>
      <w:r w:rsidR="002C2DC3" w:rsidRPr="00727662">
        <w:rPr>
          <w:b/>
        </w:rPr>
        <w:t>monatlichen V</w:t>
      </w:r>
      <w:r w:rsidR="00ED2662" w:rsidRPr="00727662">
        <w:rPr>
          <w:b/>
        </w:rPr>
        <w:t>ergleichs</w:t>
      </w:r>
      <w:r w:rsidR="00ED2662" w:rsidRPr="00EC3C02">
        <w:t xml:space="preserve"> </w:t>
      </w:r>
      <w:r w:rsidR="000D5B0A">
        <w:t>(</w:t>
      </w:r>
      <w:r w:rsidR="002C2DC3">
        <w:t>Gegenüberstellung</w:t>
      </w:r>
      <w:r w:rsidR="000D5B0A">
        <w:t xml:space="preserve">) </w:t>
      </w:r>
      <w:r w:rsidR="00ED2662" w:rsidRPr="00EC3C02">
        <w:t xml:space="preserve">zwischen den in </w:t>
      </w:r>
      <w:r w:rsidR="00ED2662">
        <w:t>Z</w:t>
      </w:r>
      <w:r w:rsidR="00ED2662" w:rsidRPr="00EC3C02">
        <w:t>eitraum</w:t>
      </w:r>
      <w:r w:rsidR="00ED2662">
        <w:t xml:space="preserve"> vom 01.01.2020 bis </w:t>
      </w:r>
      <w:r w:rsidR="00B047D4">
        <w:t>zum Inkrafttreten des Gesetzes</w:t>
      </w:r>
      <w:r w:rsidR="00ED2662">
        <w:t xml:space="preserve"> </w:t>
      </w:r>
      <w:r w:rsidR="004A560A">
        <w:t xml:space="preserve">jeweils </w:t>
      </w:r>
      <w:r w:rsidR="00ED2662" w:rsidRPr="00ED2662">
        <w:t xml:space="preserve">tatsächlich gewährten Familienzuschlägen zzgl. der in diesem Zeitraum </w:t>
      </w:r>
      <w:r w:rsidR="004A560A">
        <w:t xml:space="preserve">jeweils </w:t>
      </w:r>
      <w:r w:rsidR="00ED2662" w:rsidRPr="00ED2662">
        <w:t>tatsächlich gewährten Ballungsraumzulage</w:t>
      </w:r>
      <w:r w:rsidR="00ED2662" w:rsidRPr="00EC3C02">
        <w:t xml:space="preserve"> mit einem für diesen Zeitraum </w:t>
      </w:r>
      <w:r w:rsidR="00ED2662" w:rsidRPr="00ED2662">
        <w:t xml:space="preserve">fiktiv nach neuem Recht </w:t>
      </w:r>
      <w:r w:rsidR="004A560A">
        <w:t>für den jew</w:t>
      </w:r>
      <w:r w:rsidR="00D93307">
        <w:t>e</w:t>
      </w:r>
      <w:r w:rsidR="004A560A">
        <w:t xml:space="preserve">iligen Monat zu gewährenden </w:t>
      </w:r>
      <w:r w:rsidR="00D42E31">
        <w:t>orts- und f</w:t>
      </w:r>
      <w:r w:rsidR="00ED2662" w:rsidRPr="00ED2662">
        <w:t>amilien</w:t>
      </w:r>
      <w:r w:rsidR="00D42E31">
        <w:t>bezogenen Besoldungsbestandteil</w:t>
      </w:r>
      <w:r w:rsidR="00ED2662" w:rsidRPr="00EC3C02">
        <w:t xml:space="preserve"> </w:t>
      </w:r>
      <w:r w:rsidR="004A560A">
        <w:t>zu erfolgen. Ergibt sich aus diesem Vergleich, dass der fiktiv nach neuem Recht zu gewährende Betrag höher ist, so sind diese Beträge für den insgesamt zu bilden</w:t>
      </w:r>
      <w:r w:rsidR="00E25E9A">
        <w:t>d</w:t>
      </w:r>
      <w:r w:rsidR="004A560A">
        <w:t xml:space="preserve">en Nachzahlungsbetrag zu berücksichtigen. </w:t>
      </w:r>
      <w:r w:rsidR="007641C3">
        <w:t xml:space="preserve">Die Summe der festgestellten monatlichen </w:t>
      </w:r>
      <w:r w:rsidR="007641C3" w:rsidRPr="00727662">
        <w:rPr>
          <w:b/>
        </w:rPr>
        <w:t xml:space="preserve">Nachzahlungsbeträge </w:t>
      </w:r>
      <w:r w:rsidR="007641C3">
        <w:t xml:space="preserve">ergibt den für den vom 01.01.2020 bis zum Inkrafttreten des Gesetzes nachzuzahlenden </w:t>
      </w:r>
      <w:r w:rsidR="007641C3" w:rsidRPr="00727662">
        <w:rPr>
          <w:b/>
        </w:rPr>
        <w:t>Gesamtbetrag</w:t>
      </w:r>
      <w:r w:rsidR="007641C3">
        <w:t>.</w:t>
      </w:r>
      <w:r w:rsidR="00DC1E16" w:rsidRPr="00DC1E16">
        <w:t xml:space="preserve"> </w:t>
      </w:r>
    </w:p>
    <w:p w14:paraId="4F6D1D07" w14:textId="77777777" w:rsidR="00DC1E16" w:rsidRDefault="00DC1E16" w:rsidP="00DC1E16"/>
    <w:p w14:paraId="5A37783E" w14:textId="14952B52" w:rsidR="00DC1E16" w:rsidRPr="00B233C0" w:rsidRDefault="00DC1E16" w:rsidP="00DC1E16">
      <w:r w:rsidRPr="00B233C0">
        <w:lastRenderedPageBreak/>
        <w:t>Unter dem Begriff der Ballungsraumzulage nach der bisherigen Rechtslage ist dabei der Grundbetrag, der Kinderzuschlag, der Anwärtergrundbetrag und der Dienstanfängergrundbetrag zu verstehen.</w:t>
      </w:r>
    </w:p>
    <w:p w14:paraId="6515B044" w14:textId="48AD20E7" w:rsidR="004A560A" w:rsidRDefault="007641C3" w:rsidP="00ED2662">
      <w:r>
        <w:t>Ein Abzug von negativen Differenzbeträgen für Monate, in denen das alte Recht besser wäre, hat nicht zu erfolgen.</w:t>
      </w:r>
    </w:p>
    <w:p w14:paraId="0CB7B30F" w14:textId="77777777" w:rsidR="00DC1E16" w:rsidRDefault="00DC1E16" w:rsidP="00ED2662"/>
    <w:p w14:paraId="0C9AFCF8" w14:textId="77777777" w:rsidR="00DC1E16" w:rsidRPr="00B233C0" w:rsidRDefault="00DC1E16" w:rsidP="00DC1E16">
      <w:pPr>
        <w:rPr>
          <w:b/>
        </w:rPr>
      </w:pPr>
      <w:r w:rsidRPr="00B233C0">
        <w:rPr>
          <w:b/>
        </w:rPr>
        <w:t xml:space="preserve">Die Neuregelung hinsichtlich der Aufnahme von pflegebedürftigen Angehörigen in Art. 36 Abs. 6 BayBesG-E bleibt bei der Vergleichsrechnung außer Betracht (Art. 109 Abs. 1 Satz 3 BayBesG-E). </w:t>
      </w:r>
    </w:p>
    <w:p w14:paraId="64B49C0F" w14:textId="3CBE35AA" w:rsidR="00803C4F" w:rsidRPr="00B233C0" w:rsidRDefault="0092629B" w:rsidP="00803C4F">
      <w:pPr>
        <w:rPr>
          <w:rFonts w:cs="Arial"/>
          <w:sz w:val="24"/>
          <w:szCs w:val="24"/>
        </w:rPr>
      </w:pPr>
      <w:r w:rsidRPr="00B233C0">
        <w:rPr>
          <w:rFonts w:cs="Arial"/>
          <w:sz w:val="24"/>
          <w:szCs w:val="24"/>
        </w:rPr>
        <w:t>Nach Mitteilung des StMFH (Mail vom 09.11.2022) sind von der Übergangsregelungen in Art. 109 BayBesG-E u.a. auch die Zuschläge für Altersteilzeit u. begrenzte Dienstfähigkeit umfasst. Zum einen sind diese in der Formulierung der Vorschrift (anders als bspw. für Nachzahlungen für Zeiträume bis 2019 in Abs. 4 Satz 5 die Vorschriften über die Sonderzahlung explizit für nicht anwendbar erklärt sind, da diese aus Vereinfachungsgründen bei der Bestimmung der festen Beträge für die Widerspruchsfälle bis 2019 bereits eingerechnet ist) nicht vom Anwendungsbereich ausgenommen, zum anderen ist auch kein rechtlicher Grund erkennbar, weshalb die Zuschläge bei den Nachzahlungen nicht gewährt werden könnten.</w:t>
      </w:r>
    </w:p>
    <w:p w14:paraId="2744D02A" w14:textId="77777777" w:rsidR="00DC1E16" w:rsidRDefault="00DC1E16" w:rsidP="00DC1E16"/>
    <w:p w14:paraId="1BAAAF6C" w14:textId="1673F22F" w:rsidR="00DC1E16" w:rsidRPr="00B233C0" w:rsidRDefault="00DC1E16" w:rsidP="00DC1E16">
      <w:r w:rsidRPr="00B233C0">
        <w:t>Auch der auf die jeweiligen Besoldungsbestandteile entfallende Sonderzahlungsanteil ist bei der anzustellenden Vergleichsrechnung zu berücksichtigen. Dies gilt auch für den Bereich Versorgung.</w:t>
      </w:r>
    </w:p>
    <w:p w14:paraId="791EAE04" w14:textId="77777777" w:rsidR="00DC1E16" w:rsidRPr="00B233C0" w:rsidRDefault="00DC1E16" w:rsidP="00DC1E16"/>
    <w:p w14:paraId="46E43530" w14:textId="38BFE5A5" w:rsidR="00AD0602" w:rsidRPr="00B233C0" w:rsidRDefault="00AD0602" w:rsidP="00803C4F">
      <w:r w:rsidRPr="00B233C0">
        <w:t>Der monatliche Nachzahlungsbetrag ermittelt sich wie folgt:</w:t>
      </w:r>
    </w:p>
    <w:p w14:paraId="4F9CAEF2" w14:textId="5D1C4808" w:rsidR="00AD0602" w:rsidRPr="00B233C0" w:rsidRDefault="00AD0602" w:rsidP="00AD0602">
      <w:r w:rsidRPr="00B233C0">
        <w:t xml:space="preserve">OFZ lt. Anlage 11 </w:t>
      </w:r>
    </w:p>
    <w:p w14:paraId="48F04777" w14:textId="4671D42A" w:rsidR="00AD0602" w:rsidRPr="00B233C0" w:rsidRDefault="006A186F" w:rsidP="00AD0602">
      <w:r w:rsidRPr="00B233C0">
        <w:t xml:space="preserve">./. </w:t>
      </w:r>
      <w:r w:rsidR="00AD0602" w:rsidRPr="00B233C0">
        <w:t xml:space="preserve">          FZ alt </w:t>
      </w:r>
    </w:p>
    <w:p w14:paraId="44F279FF" w14:textId="05D36939" w:rsidR="00AD0602" w:rsidRPr="00B233C0" w:rsidRDefault="00AD0602" w:rsidP="00AD0602">
      <w:r w:rsidRPr="00B233C0">
        <w:t>weiter nur falls "Betrag &gt; 0,00"</w:t>
      </w:r>
    </w:p>
    <w:p w14:paraId="253EF658" w14:textId="77777777" w:rsidR="00AD0602" w:rsidRPr="00B233C0" w:rsidRDefault="00AD0602" w:rsidP="00AD0602">
      <w:r w:rsidRPr="00B233C0">
        <w:t>+         SZ-Anteil ("Betrag &gt; 0,00" x 84,29 % : 12)</w:t>
      </w:r>
    </w:p>
    <w:p w14:paraId="7B7D451D" w14:textId="77777777" w:rsidR="00AD0602" w:rsidRPr="00B233C0" w:rsidRDefault="00AD0602" w:rsidP="00AD0602">
      <w:r w:rsidRPr="00B233C0">
        <w:t>Summe OFZ Nachzahlung</w:t>
      </w:r>
    </w:p>
    <w:p w14:paraId="0FD15DC1" w14:textId="35C4BEE3" w:rsidR="00AD0602" w:rsidRPr="00B233C0" w:rsidRDefault="006A186F" w:rsidP="00AD0602">
      <w:r w:rsidRPr="00B233C0">
        <w:lastRenderedPageBreak/>
        <w:t>./.</w:t>
      </w:r>
      <w:r w:rsidR="00AD0602" w:rsidRPr="00B233C0">
        <w:t xml:space="preserve"> Ballungsraumzulage (falls gezahlt)</w:t>
      </w:r>
    </w:p>
    <w:p w14:paraId="7879FB5E" w14:textId="58D962F6" w:rsidR="00AD0602" w:rsidRPr="00B233C0" w:rsidRDefault="00AD0602" w:rsidP="00AD0602">
      <w:r w:rsidRPr="00B233C0">
        <w:t>= mtl. Nachzahlungsbetrag</w:t>
      </w:r>
    </w:p>
    <w:p w14:paraId="092DB4F5" w14:textId="34D7F60F" w:rsidR="00AD0602" w:rsidRPr="00B233C0" w:rsidRDefault="00AD0602" w:rsidP="00803C4F">
      <w:r w:rsidRPr="00B233C0">
        <w:t>Zur steuerlichen Behandlung und Auszahlung des insgesamt nachzuzahlenden Betrages werden die monatlichen Beträge entsprechend kumuliert und in der Periode des Inkrafttretens des Gesetzes ausgezahlt.</w:t>
      </w:r>
    </w:p>
    <w:p w14:paraId="5C076C92" w14:textId="77777777" w:rsidR="00AD0602" w:rsidRPr="00B233C0" w:rsidRDefault="00AD0602" w:rsidP="00803C4F"/>
    <w:p w14:paraId="120D4378" w14:textId="0CEA077B" w:rsidR="00803C4F" w:rsidRPr="00B233C0" w:rsidRDefault="00803C4F" w:rsidP="00803C4F">
      <w:r w:rsidRPr="00B233C0">
        <w:t>Insgesamt</w:t>
      </w:r>
      <w:r w:rsidR="00AD0602" w:rsidRPr="00B233C0">
        <w:t xml:space="preserve"> </w:t>
      </w:r>
      <w:r w:rsidRPr="00B233C0">
        <w:t>wird auf die Ausführungen in der Anlage „Berechnungsweg OFZ-Nachzahlung“ verwiesen.</w:t>
      </w:r>
    </w:p>
    <w:p w14:paraId="24CFB0B8" w14:textId="77777777" w:rsidR="007641C3" w:rsidRPr="00B233C0" w:rsidRDefault="007641C3" w:rsidP="00ED2662"/>
    <w:p w14:paraId="4A2AF0E5" w14:textId="041880F4" w:rsidR="00ED2662" w:rsidRPr="00B233C0" w:rsidRDefault="00ED2662" w:rsidP="00ED2662">
      <w:r w:rsidRPr="00B233C0">
        <w:t xml:space="preserve">Für die Vergleichsermittlung sind </w:t>
      </w:r>
      <w:r w:rsidR="007B64B5" w:rsidRPr="00B233C0">
        <w:t xml:space="preserve">für die Werte nach neuem Recht </w:t>
      </w:r>
      <w:r w:rsidRPr="00B233C0">
        <w:t>die Tabellen der Anlage 1</w:t>
      </w:r>
      <w:r w:rsidR="00C222E3" w:rsidRPr="00B233C0">
        <w:t>1</w:t>
      </w:r>
      <w:r w:rsidRPr="00B233C0">
        <w:t xml:space="preserve"> </w:t>
      </w:r>
      <w:r w:rsidR="007B64B5" w:rsidRPr="00B233C0">
        <w:t xml:space="preserve">der </w:t>
      </w:r>
      <w:r w:rsidRPr="00B233C0">
        <w:t xml:space="preserve">jeweiligen Jahre </w:t>
      </w:r>
      <w:r w:rsidR="009F10EB" w:rsidRPr="00B233C0">
        <w:t xml:space="preserve">bzw. für Zeitraume ab 01.01.2023 die Tabelle der Anlage 5 </w:t>
      </w:r>
      <w:r w:rsidRPr="00B233C0">
        <w:t>heranzuziehen.</w:t>
      </w:r>
    </w:p>
    <w:p w14:paraId="68725836" w14:textId="342E2019" w:rsidR="00906C5B" w:rsidRDefault="00906C5B" w:rsidP="00ED2662">
      <w:r>
        <w:t xml:space="preserve">Siehe hierzu die Tabellen unter Nr. </w:t>
      </w:r>
      <w:r w:rsidR="00710A14">
        <w:t>5</w:t>
      </w:r>
      <w:r>
        <w:t>.1.</w:t>
      </w:r>
    </w:p>
    <w:p w14:paraId="191D60FF" w14:textId="332A454A" w:rsidR="0052688A" w:rsidRPr="00B233C0" w:rsidRDefault="001A03FD" w:rsidP="0052688A">
      <w:r w:rsidRPr="00B233C0">
        <w:t>Art. 114</w:t>
      </w:r>
      <w:r w:rsidR="003E283D" w:rsidRPr="00B233C0">
        <w:t>g</w:t>
      </w:r>
      <w:r w:rsidRPr="00B233C0">
        <w:t xml:space="preserve"> Abs. 3 BayBeamtVG</w:t>
      </w:r>
      <w:r w:rsidR="0052688A" w:rsidRPr="00B233C0">
        <w:t xml:space="preserve"> regelt die Nachzahlung für Beamte, die nach dem 1. Januar 2020 in den Ruhest</w:t>
      </w:r>
      <w:r w:rsidR="000C7989" w:rsidRPr="00B233C0">
        <w:t>and traten oder versetzt wurden. Es</w:t>
      </w:r>
      <w:r w:rsidR="0052688A" w:rsidRPr="00B233C0">
        <w:t xml:space="preserve"> gelten Art. 109 Abs. 1 Satz 1 bis</w:t>
      </w:r>
      <w:r w:rsidRPr="00B233C0">
        <w:t xml:space="preserve"> 3 sowie Abs. 2 Satz 1 BayBesG</w:t>
      </w:r>
      <w:r w:rsidR="0052688A" w:rsidRPr="00B233C0">
        <w:t xml:space="preserve"> entsprechend mit der Maßgabe, dass für die Ermittlung des Differenzbetrages der Orts- und Familienzuschlag erst ab der Stufe 1 anzusetzen ist.</w:t>
      </w:r>
    </w:p>
    <w:p w14:paraId="67323018" w14:textId="4755EE5E" w:rsidR="0021539B" w:rsidRDefault="0021539B" w:rsidP="001D464E">
      <w:pPr>
        <w:pStyle w:val="berschrift4LfF"/>
      </w:pPr>
      <w:bookmarkStart w:id="32" w:name="_Toc128746257"/>
      <w:r>
        <w:t>Für den Vergleich zu berücksichtigende Komponenten alt</w:t>
      </w:r>
      <w:bookmarkEnd w:id="32"/>
    </w:p>
    <w:p w14:paraId="6AD02BE7" w14:textId="2815A129" w:rsidR="0021539B" w:rsidRDefault="0021539B" w:rsidP="000730FB">
      <w:r>
        <w:t xml:space="preserve">Für den </w:t>
      </w:r>
      <w:r w:rsidRPr="00B233C0">
        <w:t xml:space="preserve">Familienzuschlag </w:t>
      </w:r>
      <w:r w:rsidR="000730FB" w:rsidRPr="00B233C0">
        <w:t xml:space="preserve">(alt) </w:t>
      </w:r>
      <w:r w:rsidRPr="00B233C0">
        <w:t>maßgeblich</w:t>
      </w:r>
      <w:r w:rsidR="000730FB" w:rsidRPr="00B233C0">
        <w:t xml:space="preserve"> sind die Daten </w:t>
      </w:r>
      <w:r w:rsidRPr="00B233C0">
        <w:t xml:space="preserve">aus dem IT 0595 </w:t>
      </w:r>
      <w:r w:rsidR="00DD4433" w:rsidRPr="00B233C0">
        <w:t>[</w:t>
      </w:r>
      <w:r w:rsidRPr="00B233C0">
        <w:t xml:space="preserve">Subtyp </w:t>
      </w:r>
      <w:r w:rsidR="00DD4433" w:rsidRPr="00B233C0">
        <w:t>1 Ehegattenbestandteil, 15 Ehegattenbestandteil (Partner), 2 Kinderbestandteil und zuschläge sowie 3 Ehegattenbestandteil (nicht verheiratet</w:t>
      </w:r>
      <w:r w:rsidRPr="00B233C0">
        <w:t>)</w:t>
      </w:r>
      <w:r w:rsidR="00DD4433" w:rsidRPr="00B233C0">
        <w:t>]</w:t>
      </w:r>
      <w:r w:rsidR="000730FB" w:rsidRPr="00B233C0">
        <w:t>.</w:t>
      </w:r>
    </w:p>
    <w:p w14:paraId="60D47B82" w14:textId="3F952814" w:rsidR="00B17916" w:rsidRPr="00B233C0" w:rsidRDefault="00B17916" w:rsidP="000730FB">
      <w:r>
        <w:t>Auf die Datei „Darstellung IT 0595 für Nachzahlung“ wird verwiesen.</w:t>
      </w:r>
    </w:p>
    <w:p w14:paraId="702BEBD0" w14:textId="38491589" w:rsidR="0021539B" w:rsidRPr="00B233C0" w:rsidRDefault="0021539B" w:rsidP="001D464E">
      <w:pPr>
        <w:ind w:left="63"/>
      </w:pPr>
      <w:r w:rsidRPr="00B233C0">
        <w:t>Für die Ballungsraumzulage</w:t>
      </w:r>
      <w:r w:rsidR="000730FB" w:rsidRPr="00B233C0">
        <w:t xml:space="preserve"> (alt)</w:t>
      </w:r>
      <w:r w:rsidRPr="00B233C0">
        <w:t xml:space="preserve"> </w:t>
      </w:r>
      <w:r w:rsidR="003631A9" w:rsidRPr="00B233C0">
        <w:t>(</w:t>
      </w:r>
      <w:r w:rsidRPr="00B233C0">
        <w:t>maßgeblich</w:t>
      </w:r>
      <w:r w:rsidR="00F72644" w:rsidRPr="00B233C0">
        <w:t>)</w:t>
      </w:r>
      <w:r w:rsidR="000730FB" w:rsidRPr="00B233C0">
        <w:t xml:space="preserve"> sind</w:t>
      </w:r>
    </w:p>
    <w:p w14:paraId="43B1FED7" w14:textId="44C41DB8" w:rsidR="0021539B" w:rsidRPr="00B233C0" w:rsidRDefault="00F72644" w:rsidP="0012449B">
      <w:pPr>
        <w:pStyle w:val="Listenabsatz"/>
        <w:numPr>
          <w:ilvl w:val="0"/>
          <w:numId w:val="14"/>
        </w:numPr>
      </w:pPr>
      <w:r w:rsidRPr="00B233C0">
        <w:t>d</w:t>
      </w:r>
      <w:r w:rsidR="0021539B" w:rsidRPr="00B233C0">
        <w:t>er Hauptwohnsitz aus dem IT 0006</w:t>
      </w:r>
    </w:p>
    <w:p w14:paraId="7320CCF7" w14:textId="01DFA544" w:rsidR="0021539B" w:rsidRDefault="00F72644" w:rsidP="0012449B">
      <w:pPr>
        <w:pStyle w:val="Listenabsatz"/>
        <w:numPr>
          <w:ilvl w:val="0"/>
          <w:numId w:val="14"/>
        </w:numPr>
      </w:pPr>
      <w:r>
        <w:t>d</w:t>
      </w:r>
      <w:r w:rsidR="0021539B">
        <w:t>er dienstliche Wohnsitz aus dem IT 0001</w:t>
      </w:r>
    </w:p>
    <w:p w14:paraId="2DB4CFA8" w14:textId="719A7A95" w:rsidR="003631A9" w:rsidRDefault="003631A9" w:rsidP="0012449B">
      <w:pPr>
        <w:pStyle w:val="Listenabsatz"/>
        <w:numPr>
          <w:ilvl w:val="0"/>
          <w:numId w:val="14"/>
        </w:numPr>
      </w:pPr>
      <w:r>
        <w:t>Kinder, für die tatsächlich Kindergeld an den Berechtigten gezahlt wird (IT 0118 bzw. ab Aufgengenübergang an Bundesagentur für Arbeit IT 9117)</w:t>
      </w:r>
    </w:p>
    <w:p w14:paraId="1729972A" w14:textId="4AF1F54B" w:rsidR="0021539B" w:rsidRPr="00B233C0" w:rsidRDefault="003631A9" w:rsidP="0012449B">
      <w:pPr>
        <w:pStyle w:val="Listenabsatz"/>
        <w:numPr>
          <w:ilvl w:val="0"/>
          <w:numId w:val="14"/>
        </w:numPr>
      </w:pPr>
      <w:r>
        <w:t>Grenzbetrag nicht überschritten</w:t>
      </w:r>
      <w:r w:rsidR="000730FB">
        <w:t xml:space="preserve"> </w:t>
      </w:r>
      <w:r w:rsidR="000730FB" w:rsidRPr="00B233C0">
        <w:t>(IT 0008)</w:t>
      </w:r>
    </w:p>
    <w:p w14:paraId="46A663D1" w14:textId="0AB0F787" w:rsidR="0021539B" w:rsidRPr="00B233C0" w:rsidRDefault="00F72644" w:rsidP="0012449B">
      <w:pPr>
        <w:pStyle w:val="Listenabsatz"/>
        <w:numPr>
          <w:ilvl w:val="0"/>
          <w:numId w:val="14"/>
        </w:numPr>
      </w:pPr>
      <w:r w:rsidRPr="00B233C0">
        <w:t>g</w:t>
      </w:r>
      <w:r w:rsidR="003631A9" w:rsidRPr="00B233C0">
        <w:t xml:space="preserve">gf. manuell gezahlte Ballungsraumzulage (Lohnarten 9207) </w:t>
      </w:r>
      <w:r w:rsidR="00F76757" w:rsidRPr="00B233C0">
        <w:t>bzw. über IT 9014 mit „erzwingen</w:t>
      </w:r>
      <w:r w:rsidR="00DC6325" w:rsidRPr="00B233C0">
        <w:t>/verhindern</w:t>
      </w:r>
      <w:r w:rsidR="00F76757" w:rsidRPr="00B233C0">
        <w:t>“ gesteuerte Zahlung</w:t>
      </w:r>
    </w:p>
    <w:p w14:paraId="6DEEED23" w14:textId="511C14CA" w:rsidR="0021539B" w:rsidRPr="00B233C0" w:rsidRDefault="0021539B" w:rsidP="001D464E">
      <w:pPr>
        <w:pStyle w:val="berschrift4LfF"/>
      </w:pPr>
      <w:bookmarkStart w:id="33" w:name="_Toc128746258"/>
      <w:r w:rsidRPr="00B233C0">
        <w:lastRenderedPageBreak/>
        <w:t xml:space="preserve">Für den Vergleich zu berücksichtigende Komponenten </w:t>
      </w:r>
      <w:r w:rsidR="000730FB" w:rsidRPr="00B233C0">
        <w:t>OFZ-</w:t>
      </w:r>
      <w:r w:rsidRPr="00B233C0">
        <w:t>neu</w:t>
      </w:r>
      <w:bookmarkEnd w:id="33"/>
    </w:p>
    <w:p w14:paraId="49B83D28" w14:textId="3D1B3D52" w:rsidR="003631A9" w:rsidRPr="00B233C0" w:rsidRDefault="003631A9" w:rsidP="001D464E">
      <w:r w:rsidRPr="00B233C0">
        <w:t xml:space="preserve">Für den orts- und Familienzuschlag </w:t>
      </w:r>
      <w:r w:rsidR="000730FB" w:rsidRPr="00B233C0">
        <w:t xml:space="preserve">(neu) </w:t>
      </w:r>
      <w:r w:rsidRPr="00B233C0">
        <w:t>maßgeblich</w:t>
      </w:r>
    </w:p>
    <w:p w14:paraId="34728F63" w14:textId="701317C0" w:rsidR="00DD4433" w:rsidRDefault="00DD4433" w:rsidP="0012449B">
      <w:pPr>
        <w:pStyle w:val="Listenabsatz"/>
        <w:numPr>
          <w:ilvl w:val="0"/>
          <w:numId w:val="16"/>
        </w:numPr>
      </w:pPr>
      <w:r>
        <w:t>der Hauptwohsitz des Berechtigten IT 0006</w:t>
      </w:r>
    </w:p>
    <w:p w14:paraId="27830E86" w14:textId="50012E60" w:rsidR="00DC6325" w:rsidRDefault="003C237E" w:rsidP="0012449B">
      <w:pPr>
        <w:pStyle w:val="Listenabsatz"/>
        <w:numPr>
          <w:ilvl w:val="0"/>
          <w:numId w:val="16"/>
        </w:numPr>
      </w:pPr>
      <w:r>
        <w:t xml:space="preserve">die </w:t>
      </w:r>
      <w:r w:rsidR="00DC6325">
        <w:t>„Mietenstufe“ aus dem IT 0008</w:t>
      </w:r>
    </w:p>
    <w:p w14:paraId="532C3DC9" w14:textId="27786F0B" w:rsidR="003631A9" w:rsidRDefault="003631A9" w:rsidP="0012449B">
      <w:pPr>
        <w:pStyle w:val="Listenabsatz"/>
        <w:numPr>
          <w:ilvl w:val="0"/>
          <w:numId w:val="16"/>
        </w:numPr>
      </w:pPr>
      <w:r>
        <w:t>der Familienstand aus IT 0002</w:t>
      </w:r>
    </w:p>
    <w:p w14:paraId="26D2749A" w14:textId="68FA0751" w:rsidR="003631A9" w:rsidRPr="00B233C0" w:rsidRDefault="003631A9" w:rsidP="0012449B">
      <w:pPr>
        <w:pStyle w:val="Listenabsatz"/>
        <w:numPr>
          <w:ilvl w:val="0"/>
          <w:numId w:val="15"/>
        </w:numPr>
      </w:pPr>
      <w:r>
        <w:t xml:space="preserve">die </w:t>
      </w:r>
      <w:r w:rsidR="000730FB" w:rsidRPr="00B233C0">
        <w:t>für die OFZ-Zahlung relevanten Daten aus dem</w:t>
      </w:r>
      <w:r w:rsidR="00DC6325" w:rsidRPr="00B233C0">
        <w:t xml:space="preserve"> IT 0595</w:t>
      </w:r>
      <w:r w:rsidR="00DD4433" w:rsidRPr="00B233C0">
        <w:t xml:space="preserve"> </w:t>
      </w:r>
      <w:r w:rsidR="003D48F6" w:rsidRPr="00B233C0">
        <w:t>Subtype 1, 15, 2 und 3</w:t>
      </w:r>
      <w:r w:rsidR="00DD4433" w:rsidRPr="00B233C0">
        <w:t>.</w:t>
      </w:r>
    </w:p>
    <w:p w14:paraId="52A8BA01" w14:textId="77777777" w:rsidR="00F43F2C" w:rsidRPr="00B233C0" w:rsidRDefault="00E554F3" w:rsidP="007A54BA">
      <w:pPr>
        <w:pStyle w:val="berschrift4LfF"/>
      </w:pPr>
      <w:bookmarkStart w:id="34" w:name="_Toc128746259"/>
      <w:r w:rsidRPr="00B233C0">
        <w:t>Besonderheit Versorgung</w:t>
      </w:r>
      <w:r w:rsidR="00F43F2C" w:rsidRPr="00B233C0">
        <w:t xml:space="preserve"> bei dem Vergleich der zu berücksichtigenden Komponenten zwischen Familienzuschlag alt und OFZ neu</w:t>
      </w:r>
      <w:r w:rsidRPr="00B233C0">
        <w:t>:</w:t>
      </w:r>
      <w:bookmarkEnd w:id="34"/>
      <w:r w:rsidRPr="00B233C0">
        <w:t xml:space="preserve"> </w:t>
      </w:r>
    </w:p>
    <w:p w14:paraId="7A22BE88" w14:textId="4539D703" w:rsidR="00F43F2C" w:rsidRPr="00B233C0" w:rsidRDefault="00F43F2C" w:rsidP="007A54BA">
      <w:r w:rsidRPr="00B233C0">
        <w:t>Beamte (aktiv), die nach dem 1. Januar 2020 in den Ruhestand trat</w:t>
      </w:r>
      <w:r w:rsidR="006A3C6E" w:rsidRPr="00B233C0">
        <w:t>en</w:t>
      </w:r>
      <w:r w:rsidRPr="00B233C0">
        <w:t xml:space="preserve"> oder versetzt wurden</w:t>
      </w:r>
      <w:r w:rsidR="006A3C6E" w:rsidRPr="00B233C0">
        <w:t>, mit der Maßgabe, dass für die Ermittlung des Differenzbetrages der OFZ erst ab der Stufe 1 anzusetzen ist.</w:t>
      </w:r>
    </w:p>
    <w:p w14:paraId="2C49F068" w14:textId="60C7FFF1" w:rsidR="004B677B" w:rsidRPr="00B233C0" w:rsidRDefault="00F43F2C" w:rsidP="007A54BA">
      <w:r w:rsidRPr="00B233C0">
        <w:t>Für den Familienzuschlag (alt) maßgeblich sind die Daten</w:t>
      </w:r>
    </w:p>
    <w:p w14:paraId="73D901B1" w14:textId="6D56E310" w:rsidR="00F43F2C" w:rsidRPr="00B233C0" w:rsidRDefault="006A3C6E" w:rsidP="0012449B">
      <w:pPr>
        <w:pStyle w:val="Listenabsatz"/>
        <w:numPr>
          <w:ilvl w:val="0"/>
          <w:numId w:val="15"/>
        </w:numPr>
      </w:pPr>
      <w:r w:rsidRPr="00B233C0">
        <w:t xml:space="preserve">aus dem </w:t>
      </w:r>
      <w:r w:rsidR="00F43F2C" w:rsidRPr="00B233C0">
        <w:t xml:space="preserve">IT 0595 Subtyp 2 Kinderbestandteil und </w:t>
      </w:r>
      <w:r w:rsidR="004B677B" w:rsidRPr="00B233C0">
        <w:t>-</w:t>
      </w:r>
      <w:r w:rsidRPr="00B233C0">
        <w:t>z</w:t>
      </w:r>
      <w:r w:rsidR="00F43F2C" w:rsidRPr="00B233C0">
        <w:t>uschläge</w:t>
      </w:r>
    </w:p>
    <w:p w14:paraId="26FEE8E0" w14:textId="251F2FC2" w:rsidR="00F43F2C" w:rsidRPr="00B233C0" w:rsidRDefault="006A3C6E" w:rsidP="007A54BA">
      <w:r w:rsidRPr="00B233C0">
        <w:t>Für den O</w:t>
      </w:r>
      <w:r w:rsidR="00F43F2C" w:rsidRPr="00B233C0">
        <w:t>rts- und Familienzuschlag (neu) maßgeblich</w:t>
      </w:r>
    </w:p>
    <w:p w14:paraId="6343FACE" w14:textId="1ABB023B" w:rsidR="006A3C6E" w:rsidRPr="00B233C0" w:rsidRDefault="006A3C6E" w:rsidP="0012449B">
      <w:pPr>
        <w:pStyle w:val="Listenabsatz"/>
        <w:numPr>
          <w:ilvl w:val="0"/>
          <w:numId w:val="15"/>
        </w:numPr>
      </w:pPr>
      <w:r w:rsidRPr="00B233C0">
        <w:t>die für die OFZ-Zahlung relevanten Daten aus dem IT</w:t>
      </w:r>
      <w:r w:rsidR="00F43F2C" w:rsidRPr="00B233C0">
        <w:t xml:space="preserve"> 0595 Subtyp 2</w:t>
      </w:r>
    </w:p>
    <w:p w14:paraId="42995B34" w14:textId="0059615F" w:rsidR="006A3C6E" w:rsidRPr="00B233C0" w:rsidRDefault="006A3C6E" w:rsidP="0012449B">
      <w:pPr>
        <w:pStyle w:val="Listenabsatz"/>
        <w:numPr>
          <w:ilvl w:val="0"/>
          <w:numId w:val="15"/>
        </w:numPr>
      </w:pPr>
      <w:r w:rsidRPr="00B233C0">
        <w:t xml:space="preserve">der Hauptwohnsitz des Berechtigten </w:t>
      </w:r>
      <w:r w:rsidR="00F43F2C" w:rsidRPr="00B233C0">
        <w:t>IT 0006</w:t>
      </w:r>
    </w:p>
    <w:p w14:paraId="44BFC588" w14:textId="6C1CE79E" w:rsidR="00F43F2C" w:rsidRPr="00B233C0" w:rsidRDefault="006A3C6E" w:rsidP="0012449B">
      <w:pPr>
        <w:pStyle w:val="Listenabsatz"/>
        <w:numPr>
          <w:ilvl w:val="0"/>
          <w:numId w:val="15"/>
        </w:numPr>
      </w:pPr>
      <w:r w:rsidRPr="00B233C0">
        <w:t xml:space="preserve">die „Mietenstufe“ aus dem </w:t>
      </w:r>
      <w:r w:rsidR="00F43F2C" w:rsidRPr="00B233C0">
        <w:t xml:space="preserve">IT </w:t>
      </w:r>
      <w:r w:rsidRPr="00B233C0">
        <w:t>0008</w:t>
      </w:r>
    </w:p>
    <w:p w14:paraId="18F92DFC" w14:textId="0E912286" w:rsidR="000730FB" w:rsidRDefault="000730FB" w:rsidP="00A838B2">
      <w:pPr>
        <w:pStyle w:val="berschrift3LfF"/>
      </w:pPr>
      <w:bookmarkStart w:id="35" w:name="_Toc128746260"/>
      <w:r w:rsidRPr="000730FB">
        <w:t>Ausprägung des OFZ-</w:t>
      </w:r>
      <w:r w:rsidRPr="007A54BA">
        <w:t>Nachzahlungsbetrages:</w:t>
      </w:r>
      <w:bookmarkEnd w:id="35"/>
    </w:p>
    <w:p w14:paraId="2A65D319" w14:textId="5B9A9F41" w:rsidR="000730FB" w:rsidRPr="00B233C0" w:rsidRDefault="000730FB" w:rsidP="000730FB">
      <w:r w:rsidRPr="00B233C0">
        <w:t xml:space="preserve">Bei dem Nachzahlungsbetrag nach Art. 109 Abs. 1 BayBesG-E </w:t>
      </w:r>
      <w:r w:rsidR="001D6532" w:rsidRPr="00B233C0">
        <w:t>und Art. 114g Abs. 3 BayBeamtVG</w:t>
      </w:r>
      <w:r w:rsidR="007A54BA" w:rsidRPr="00B233C0">
        <w:t>-E</w:t>
      </w:r>
      <w:r w:rsidR="001D6532" w:rsidRPr="00B233C0">
        <w:t xml:space="preserve"> </w:t>
      </w:r>
      <w:r w:rsidRPr="00B233C0">
        <w:t>handelt es sich um einen Einmalbetrag der im Monat des Zuflusses als sonstiger Bezug (§ 39</w:t>
      </w:r>
      <w:r w:rsidR="002405C2">
        <w:t>b</w:t>
      </w:r>
      <w:r w:rsidRPr="00B233C0">
        <w:t xml:space="preserve"> Abs. 3 Sätze 1 – 8 EStG) bzw. als mehrjähriger sonstiger Bezug (§ 39</w:t>
      </w:r>
      <w:r w:rsidR="002405C2">
        <w:t>b</w:t>
      </w:r>
      <w:r w:rsidRPr="00B233C0">
        <w:t xml:space="preserve"> Abs. 3 S</w:t>
      </w:r>
      <w:r w:rsidR="002405C2">
        <w:t>atz 9</w:t>
      </w:r>
      <w:r w:rsidRPr="00B233C0">
        <w:t xml:space="preserve"> EStG) der Lohnsteuerberechnung zu unterwerfen ist. Voraussetzung für die Versteuerung als mehrjähriger sonstiger Bezug</w:t>
      </w:r>
      <w:r w:rsidR="002405C2">
        <w:t xml:space="preserve"> </w:t>
      </w:r>
      <w:r w:rsidR="002405C2" w:rsidRPr="00B233C0">
        <w:t>(§ 34 Abs. 2 Nr. 4 EStG)</w:t>
      </w:r>
      <w:r w:rsidRPr="00B233C0">
        <w:t xml:space="preserve"> ist, dass die Nachzahlung sich über zwei Veranlagungszeiträume erstreckt und mehr als zwölf Kalendermonate (Anzahl der tatsächlichen Nachzahlungsmonate) umfasst.</w:t>
      </w:r>
      <w:r w:rsidR="006343F8" w:rsidRPr="006343F8">
        <w:t xml:space="preserve"> </w:t>
      </w:r>
      <w:r w:rsidR="006343F8">
        <w:t>Bei einem Wechsel von Besoldung nach Versorgung sind die jeweiligen Zeitraume getrennt zu betrachten.</w:t>
      </w:r>
    </w:p>
    <w:p w14:paraId="1F60228D" w14:textId="77777777" w:rsidR="000730FB" w:rsidRPr="00B233C0" w:rsidRDefault="000730FB" w:rsidP="000730FB">
      <w:r w:rsidRPr="00B233C0">
        <w:t>Bei dem Nachzahlungsbetrag handelt es sich um ein einmalig gezahltes Entgelt das als solches für die SV und ZV zu berücksichtigen ist.</w:t>
      </w:r>
    </w:p>
    <w:p w14:paraId="461A451A" w14:textId="77777777" w:rsidR="000730FB" w:rsidRPr="00B233C0" w:rsidRDefault="000730FB" w:rsidP="000730FB">
      <w:r w:rsidRPr="00B233C0">
        <w:t xml:space="preserve">Für den Nachzahlungsbetrag richtet sich die Pfändung nach § 850i ZPO. Im Rahmen der Pfändungsschutzvorschriften der ZPO (§§ 850 ff ZPO) wird der Begriff des Arbeitseinkommens weit verstanden. Daher handelt es sich auch bei dem Nachzahlungsbetrag um Arbeitseinkommen. Es handelt sich aber um eine einmalige, sich </w:t>
      </w:r>
      <w:r w:rsidRPr="00B233C0">
        <w:lastRenderedPageBreak/>
        <w:t>nicht wiederholende und in die Zukunft gerichtete Zahlung und nicht um laufendes Entgeld, das für einen bestimmten Zeitraum im Sinn des § 850c ZPO gezahlt wird. Daher ist die Zahlung im Zeitpunkt des Zuflusses zu berücksichtigen und für den Pfändungsschutz auf § 850i ZPO abzustellen. Siehe hierzu die Mail des StMFH vom 25.11.2022.</w:t>
      </w:r>
    </w:p>
    <w:p w14:paraId="2FF71C55" w14:textId="2049F383" w:rsidR="001D6532" w:rsidRPr="00B233C0" w:rsidRDefault="000730FB" w:rsidP="000730FB">
      <w:r w:rsidRPr="00B233C0">
        <w:t>Der Nachzahlungsbetrag darf nicht zusätzlich in die Sonderzahlungsberechnung einfließen, weil der Sonderzahlungsanteil bereits im Nachzahlungsbetrag enthalten ist.</w:t>
      </w:r>
    </w:p>
    <w:p w14:paraId="07897542" w14:textId="77777777" w:rsidR="003D48F6" w:rsidRPr="000730FB" w:rsidRDefault="003D48F6" w:rsidP="000730FB"/>
    <w:p w14:paraId="1284B3F1" w14:textId="500B09CB" w:rsidR="0032358E" w:rsidRDefault="0032358E" w:rsidP="0032358E">
      <w:pPr>
        <w:pStyle w:val="berschrift3LfF"/>
      </w:pPr>
      <w:bookmarkStart w:id="36" w:name="_Toc128746261"/>
      <w:r>
        <w:t>Anstoß der Rückrechnung zum 01.01.2020</w:t>
      </w:r>
      <w:bookmarkEnd w:id="36"/>
    </w:p>
    <w:p w14:paraId="0302C96F" w14:textId="783348A9" w:rsidR="0032358E" w:rsidRDefault="0032358E" w:rsidP="0032358E">
      <w:r>
        <w:t>Für die Ermittlung des Nachzahlungsbetrages ist bei den betroffenen Personenkreise ein Rückrechnungsa</w:t>
      </w:r>
      <w:r w:rsidRPr="0032358E">
        <w:t xml:space="preserve">nstoß </w:t>
      </w:r>
      <w:r>
        <w:t xml:space="preserve">zum 01.01.2020 </w:t>
      </w:r>
      <w:r w:rsidRPr="0032358E">
        <w:t>erforderlich</w:t>
      </w:r>
      <w:r>
        <w:t>.</w:t>
      </w:r>
    </w:p>
    <w:p w14:paraId="6FD8BC83" w14:textId="77777777" w:rsidR="0032358E" w:rsidRDefault="0032358E" w:rsidP="0032358E">
      <w:r>
        <w:t>In die Rückrechnung sind einzubeziehen:</w:t>
      </w:r>
    </w:p>
    <w:p w14:paraId="73DB92E1" w14:textId="0EE3B0CA" w:rsidR="0032358E" w:rsidRPr="00B233C0" w:rsidRDefault="00680220" w:rsidP="0012449B">
      <w:pPr>
        <w:pStyle w:val="Listenabsatz"/>
        <w:numPr>
          <w:ilvl w:val="0"/>
          <w:numId w:val="13"/>
        </w:numPr>
      </w:pPr>
      <w:r w:rsidRPr="00B233C0">
        <w:t>l</w:t>
      </w:r>
      <w:r w:rsidR="0032358E" w:rsidRPr="00B233C0">
        <w:t xml:space="preserve">aufende Zahlfälle (Status 3) </w:t>
      </w:r>
      <w:r w:rsidR="007E0648" w:rsidRPr="00B233C0">
        <w:t xml:space="preserve">(Besoldungszahlfälle, Arbeitnehmer nach Besoldungsrecht Zahlfälle, die unter den SiGjurVD fallen) </w:t>
      </w:r>
      <w:r w:rsidR="0032358E" w:rsidRPr="00B233C0">
        <w:t>bzw. Versorgungsempfänger (Status 2)</w:t>
      </w:r>
      <w:r w:rsidR="00010A0D" w:rsidRPr="00B233C0">
        <w:t>. Bei Versorgungsempfängern (Status 2) werden nur Beamte berücksichtigt, die nach dem 1. Januar 2020 in den Ruhestand traten oder versetzt wurden, mit der Maßgabe, dass für die Ermittlung des Differenzbetrages der Orts- und Familienzuschlag erst ab der Stufe 1 anzusetzen ist.</w:t>
      </w:r>
    </w:p>
    <w:p w14:paraId="0911B139" w14:textId="4E5CC119" w:rsidR="0032358E" w:rsidRPr="00B233C0" w:rsidRDefault="00680220" w:rsidP="0012449B">
      <w:pPr>
        <w:pStyle w:val="Listenabsatz"/>
        <w:numPr>
          <w:ilvl w:val="0"/>
          <w:numId w:val="13"/>
        </w:numPr>
      </w:pPr>
      <w:r>
        <w:t>a</w:t>
      </w:r>
      <w:r w:rsidR="0032358E">
        <w:t xml:space="preserve">usgeschiedene Zahlfälle (Status 0) mit einem Austritt &gt; 01.01.2020 </w:t>
      </w:r>
      <w:r w:rsidR="003D48F6">
        <w:t>[</w:t>
      </w:r>
      <w:r w:rsidR="003D48F6" w:rsidRPr="00B233C0">
        <w:t xml:space="preserve">beinhaltet auch </w:t>
      </w:r>
      <w:r w:rsidR="0032358E" w:rsidRPr="00B233C0">
        <w:t>Zahlfälle mit einem Wechsel zu einem anderen Dienstherrn (Versetzungfälle)</w:t>
      </w:r>
      <w:r w:rsidR="003D48F6" w:rsidRPr="00B233C0">
        <w:t>]</w:t>
      </w:r>
      <w:r w:rsidR="0032358E" w:rsidRPr="00B233C0">
        <w:t xml:space="preserve"> </w:t>
      </w:r>
    </w:p>
    <w:p w14:paraId="21A315FC" w14:textId="0BCC6784" w:rsidR="0032358E" w:rsidRDefault="0032358E" w:rsidP="0012449B">
      <w:pPr>
        <w:pStyle w:val="Listenabsatz"/>
        <w:numPr>
          <w:ilvl w:val="0"/>
          <w:numId w:val="13"/>
        </w:numPr>
      </w:pPr>
      <w:r w:rsidRPr="00B233C0">
        <w:t xml:space="preserve">Zahlfälle mit einem Wechsel </w:t>
      </w:r>
      <w:r w:rsidR="007D4BE9" w:rsidRPr="00B233C0">
        <w:t xml:space="preserve">von einem berechtigten Personenkreis zu </w:t>
      </w:r>
      <w:r w:rsidR="007D4BE9">
        <w:t>eine</w:t>
      </w:r>
      <w:r w:rsidR="003D48F6">
        <w:t>m</w:t>
      </w:r>
      <w:r w:rsidR="007D4BE9">
        <w:t xml:space="preserve"> nicht berechtigten Personenkreis und umgekehrt (AN – BES, BES – AN) mit eine</w:t>
      </w:r>
      <w:r w:rsidR="00680220">
        <w:t xml:space="preserve">r Wertstellung </w:t>
      </w:r>
      <w:r w:rsidR="007D4BE9">
        <w:t>&gt; 01.01.2020</w:t>
      </w:r>
    </w:p>
    <w:p w14:paraId="3BABD86B" w14:textId="6ADFC45F" w:rsidR="00A24F8E" w:rsidRPr="00B233C0" w:rsidRDefault="00A24F8E" w:rsidP="00A24F8E">
      <w:pPr>
        <w:pStyle w:val="berschrift3LfF"/>
      </w:pPr>
      <w:bookmarkStart w:id="37" w:name="_Toc128746262"/>
      <w:r w:rsidRPr="00B233C0">
        <w:t>Behandlung von Fällen mit diskriminierungsfreier Mehrarbeit im Rahmen der Nachzahlungsermittlung des Art. 109 Abs. 1 BayBesG-E</w:t>
      </w:r>
      <w:bookmarkEnd w:id="37"/>
    </w:p>
    <w:p w14:paraId="7D6E9B3F" w14:textId="52DB1498" w:rsidR="00A24F8E" w:rsidRPr="00B233C0" w:rsidRDefault="00A24F8E" w:rsidP="00A24F8E">
      <w:pPr>
        <w:jc w:val="left"/>
      </w:pPr>
      <w:r w:rsidRPr="00B233C0">
        <w:t xml:space="preserve">Bei Teilzeitbeschäftigten erfolgt die Vergütung der Mehrarbeit bis zum Erreichen des Regelstundenmaßes in der Form, dass als Mehrarbeitsvergütung mindestens die zeitanteilige Besoldung zu bezahlen ist („diskriminierungsfreie Mehrarbeit“; </w:t>
      </w:r>
      <w:hyperlink r:id="rId21" w:tgtFrame="_parent" w:history="1">
        <w:r w:rsidRPr="00B233C0">
          <w:rPr>
            <w:noProof/>
          </w:rPr>
          <w:drawing>
            <wp:inline distT="0" distB="0" distL="0" distR="0" wp14:anchorId="46567260" wp14:editId="5F43BD88">
              <wp:extent cx="121920" cy="99060"/>
              <wp:effectExtent l="0" t="0" r="0" b="0"/>
              <wp:docPr id="4" name="Grafik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B233C0">
          <w:t>FMS vom 28.07.2008</w:t>
        </w:r>
      </w:hyperlink>
      <w:r w:rsidRPr="00B233C0">
        <w:t xml:space="preserve"> ). Dies hat die Frage aufgeworfen, ob im Falle der Nachzahlung von Orts- und Familienzuschlag gem. Art. 109 Abs. 1 BayBesG-E auch eine für den Nachzahlungsmonat bereits gezahlte Mehrarbeitsvergütung unter Berücksichtigung des auf den jeweiligen Monat entfallenden OFZ-Nachzahlungsbetrags neu zu berechnen und im Rahmen von Art. 109 Abs. 1 BayBesG-E nachzuzahlen ist. </w:t>
      </w:r>
      <w:r w:rsidRPr="00B233C0">
        <w:br/>
        <w:t xml:space="preserve">Bei der diskriminierungsfreien Mehrarbeitsvergütung handet es sich – anders als </w:t>
      </w:r>
      <w:r w:rsidRPr="00B233C0">
        <w:lastRenderedPageBreak/>
        <w:t xml:space="preserve">beim Zuschlag zur Altersteilzeit bzw. bei begrenzter Dienstfähigkeit – </w:t>
      </w:r>
      <w:r w:rsidRPr="00B233C0">
        <w:rPr>
          <w:u w:val="single"/>
        </w:rPr>
        <w:t>nicht</w:t>
      </w:r>
      <w:r w:rsidRPr="00B233C0">
        <w:t xml:space="preserve"> um eine laufende Zahlung, so dass eine Überrechung für diesen Sachverhalt nicht zu erfolgen hat. Diese Rechtsauffassung wurde durch das StMFH bestätigt.</w:t>
      </w:r>
    </w:p>
    <w:p w14:paraId="39B20008" w14:textId="61A81749" w:rsidR="00A24F8E" w:rsidRPr="00B233C0" w:rsidRDefault="00A24F8E" w:rsidP="00A24F8E">
      <w:pPr>
        <w:pStyle w:val="berschrift3LfF"/>
        <w:rPr>
          <w:bCs/>
        </w:rPr>
      </w:pPr>
      <w:bookmarkStart w:id="38" w:name="_Toc128746263"/>
      <w:r w:rsidRPr="00B233C0">
        <w:rPr>
          <w:bCs/>
        </w:rPr>
        <w:t>Behandlung der Fälle mit einer Gehaltskürzung nach Art. 9 BayDG im Rahmen der Nachzahlungsermittlung des Art. 109 Abs. 1 BayBesG-E</w:t>
      </w:r>
      <w:bookmarkEnd w:id="38"/>
    </w:p>
    <w:p w14:paraId="0FA134EE" w14:textId="508A1491" w:rsidR="00A24F8E" w:rsidRPr="00B233C0" w:rsidRDefault="00A24F8E" w:rsidP="006A186F">
      <w:pPr>
        <w:jc w:val="left"/>
      </w:pPr>
      <w:r w:rsidRPr="00B233C0">
        <w:t xml:space="preserve">Die Ermittlung des Nachzahlungsbetrages erfolgt im Wege eines monatlichen Vergleichs (Gegenüberstellung) zwischen den in Zeitraum vom 01.01.2020 bis zum Inkrafttreten des Gesetzes jeweils tatsächlich gewährten Familienzuschlägen zzgl. der in diesem Zeitraum jeweils tatsächlich gewährten Ballungsraumzulage mit einem für diesen Zeitraum fiktiv nach neuem Recht für den jeweiligen Monat zu gewährenden orts- und familienbezogenen Besoldungsbestandteil. Ergibt sich aus diesem Vergleich, dass der fiktiv nach neuem Recht zu gewährende Betrag höher ist, so sind diese Beträge für den insgesamt zu bildenden Nachzahlungsbetrag zu berücksichtigen. Die Summe der festgestellten monatlichen </w:t>
      </w:r>
      <w:r w:rsidRPr="00B233C0">
        <w:rPr>
          <w:u w:val="single"/>
        </w:rPr>
        <w:t>Nachzahlungsbeträge</w:t>
      </w:r>
      <w:r w:rsidRPr="00B233C0">
        <w:t xml:space="preserve"> ergibt den für den vom 01.01.2020 bis zum Inkrafttreten des Gesetzes nachzuzahlenden </w:t>
      </w:r>
      <w:r w:rsidRPr="00B233C0">
        <w:rPr>
          <w:u w:val="single"/>
        </w:rPr>
        <w:t>Gesamtbetrag</w:t>
      </w:r>
      <w:r w:rsidRPr="00B233C0">
        <w:t xml:space="preserve">, der als </w:t>
      </w:r>
      <w:r w:rsidRPr="00B233C0">
        <w:rPr>
          <w:u w:val="single"/>
        </w:rPr>
        <w:t>Einmalbetrag</w:t>
      </w:r>
      <w:r w:rsidRPr="00B233C0">
        <w:t xml:space="preserve"> auszuzahlen ist. </w:t>
      </w:r>
      <w:r w:rsidRPr="00B233C0">
        <w:br/>
        <w:t xml:space="preserve">Art. 9 Abs. 1 BayDG stellt auf die bruchteilmäßige Verminderung der </w:t>
      </w:r>
      <w:r w:rsidRPr="00B233C0">
        <w:rPr>
          <w:u w:val="single"/>
        </w:rPr>
        <w:t>monatlichen Dienstbezüge</w:t>
      </w:r>
      <w:r w:rsidRPr="00B233C0">
        <w:t xml:space="preserve"> ab. So dass davon ausgegangen wird, dass eine Kürzung nach Art. 9 BayDG für den Nachzahlungsbetrag nach Art. 109 Abs. 1 BayBesG-E nicht zur Anwendung kommt. Insofern wird auch die Auffassung vertreten, dass ein „Aufrollen“ der Disziplinarkürzungsbeträge für Monate einer OFZ-Nachzahlung nicht zu erfolgen hat. </w:t>
      </w:r>
      <w:r w:rsidRPr="00B233C0">
        <w:br/>
      </w:r>
      <w:r w:rsidRPr="00B233C0">
        <w:rPr>
          <w:b/>
        </w:rPr>
        <w:t>Diese Rechtsauffassung wurde durch das StMH bestätigt.</w:t>
      </w:r>
    </w:p>
    <w:p w14:paraId="57E7AE1A" w14:textId="34325F72" w:rsidR="001A78A8" w:rsidRDefault="001A78A8" w:rsidP="001A78A8">
      <w:pPr>
        <w:pStyle w:val="berschrift2LfF"/>
      </w:pPr>
      <w:bookmarkStart w:id="39" w:name="_Toc128746264"/>
      <w:r>
        <w:t>Nachzahlung für Zeiträume vor dem 01.01.202</w:t>
      </w:r>
      <w:r w:rsidR="008236F5">
        <w:t>0</w:t>
      </w:r>
      <w:r>
        <w:t xml:space="preserve"> bei zeitnaher Geltendmachung</w:t>
      </w:r>
      <w:bookmarkEnd w:id="39"/>
    </w:p>
    <w:p w14:paraId="4B73123A" w14:textId="188DB81C" w:rsidR="00466CA2" w:rsidRDefault="00466CA2" w:rsidP="00466CA2">
      <w:r>
        <w:t>Mit Art. 109 Abs. 4 BayBesG</w:t>
      </w:r>
      <w:r w:rsidR="00650305">
        <w:t>-E</w:t>
      </w:r>
      <w:r>
        <w:t xml:space="preserve"> wurde eine Rechtsgrundlage geschaffen, um Berechtigten, die</w:t>
      </w:r>
      <w:r w:rsidR="00D42E31">
        <w:t xml:space="preserve">, ohne dass über den Anspruch bereits abschließend entschieden worden ist, ein Fehlen der Amtsangemessenheit der Alimentation für ein drittes oder weiteres Kind durch Widerspruch oder Klage </w:t>
      </w:r>
      <w:r w:rsidR="00E572F8">
        <w:t xml:space="preserve">geltend gemacht haben, für die </w:t>
      </w:r>
      <w:r>
        <w:t>Jahr</w:t>
      </w:r>
      <w:r w:rsidR="00E572F8">
        <w:t xml:space="preserve">e </w:t>
      </w:r>
      <w:r w:rsidR="00E572F8" w:rsidRPr="00B047D4">
        <w:rPr>
          <w:b/>
        </w:rPr>
        <w:t>vor</w:t>
      </w:r>
      <w:r>
        <w:t xml:space="preserve"> 2020 Ansprüche auf eine amtsangemessene Alimentation für dritte und weitere Kinder nachträglich gewähren zu können.</w:t>
      </w:r>
    </w:p>
    <w:p w14:paraId="6797D9C6" w14:textId="39CCBB9C" w:rsidR="00A74C89" w:rsidRDefault="00A74C89" w:rsidP="00466CA2">
      <w:r>
        <w:t xml:space="preserve">Für Versorgungsempfänger gilt Art. 109 Abs. 4 </w:t>
      </w:r>
      <w:r w:rsidR="009D225E">
        <w:t>BayBesG</w:t>
      </w:r>
      <w:r w:rsidR="00650305">
        <w:t>-E</w:t>
      </w:r>
      <w:r w:rsidR="009D225E">
        <w:t xml:space="preserve"> entsprechend (Art. 114g</w:t>
      </w:r>
      <w:r>
        <w:t xml:space="preserve"> Abs. 4 BayBeamtVG</w:t>
      </w:r>
      <w:r w:rsidR="00650305">
        <w:t>-E</w:t>
      </w:r>
      <w:r>
        <w:t>)</w:t>
      </w:r>
      <w:r w:rsidR="00650305">
        <w:t>.</w:t>
      </w:r>
    </w:p>
    <w:p w14:paraId="3FD9BCDF" w14:textId="708AE04B" w:rsidR="00E572F8" w:rsidRDefault="00466CA2" w:rsidP="00466CA2">
      <w:r w:rsidRPr="000616FF">
        <w:t>Ein Anspruch besteht nur, soweit im entsprechenden Zeitraum für das jeweilige Kind ein</w:t>
      </w:r>
      <w:r w:rsidRPr="00466CA2">
        <w:t xml:space="preserve"> </w:t>
      </w:r>
      <w:r w:rsidRPr="000616FF">
        <w:t>Anspruch auf Familienzuschlag der Stufe</w:t>
      </w:r>
      <w:r w:rsidR="00E572F8">
        <w:t xml:space="preserve"> </w:t>
      </w:r>
      <w:r w:rsidRPr="000616FF">
        <w:t xml:space="preserve">4 oder höher </w:t>
      </w:r>
      <w:r w:rsidR="00B047D4">
        <w:t xml:space="preserve">in der jeweils geltenden Fassung des Gesetzes </w:t>
      </w:r>
      <w:r w:rsidRPr="000616FF">
        <w:t xml:space="preserve">bestand. Die zu gewährenden Erhöhungsbeträge betragen </w:t>
      </w:r>
      <w:r w:rsidRPr="00466CA2">
        <w:t>monatlich 313,97</w:t>
      </w:r>
      <w:r w:rsidR="00E572F8">
        <w:t xml:space="preserve"> </w:t>
      </w:r>
      <w:r w:rsidRPr="00466CA2">
        <w:t>€ je drittem oder weiterem Kind</w:t>
      </w:r>
      <w:r w:rsidRPr="000616FF">
        <w:t>.</w:t>
      </w:r>
    </w:p>
    <w:p w14:paraId="6F566CB0" w14:textId="05136780" w:rsidR="00E572F8" w:rsidRDefault="00E572F8" w:rsidP="00466CA2">
      <w:r>
        <w:lastRenderedPageBreak/>
        <w:t>Teil 3 Abs</w:t>
      </w:r>
      <w:r w:rsidR="00B047D4">
        <w:t>chnitt</w:t>
      </w:r>
      <w:r>
        <w:t xml:space="preserve"> 6 BayBesG findet auf diesen Betrag keine Anwendung. Aus Vereinfachungsgründen und um die Fehleranfälligkeit im Vollzug zu minimieren, wurde bei der Berechnung der nachträglich zu gewährenden Beträge die auf den Familienzuschlag entfallende Sonderzahlung bereits berücksichtigt.</w:t>
      </w:r>
    </w:p>
    <w:p w14:paraId="10AAC35E" w14:textId="68849FEF" w:rsidR="00E572F8" w:rsidRDefault="00E572F8" w:rsidP="00466CA2">
      <w:r>
        <w:t>Im Übrigen sind die Vorschriften zum Familienzuschlag sowie die allgemeinen Vorschriften, insbesondere die Art. 4 Abs. 2 BayBesG (Teilmonatsberechnung) und Art. 6 BayBesG (Teilzeitberechnung), anzuwenden.</w:t>
      </w:r>
    </w:p>
    <w:p w14:paraId="4D886CC8" w14:textId="7B7319E2" w:rsidR="00597835" w:rsidRPr="00B233C0" w:rsidRDefault="00466CA2" w:rsidP="00633FD1">
      <w:r w:rsidRPr="00B233C0">
        <w:t>Es w</w:t>
      </w:r>
      <w:r w:rsidR="003D48F6" w:rsidRPr="00B233C0">
        <w:t xml:space="preserve">erden zwei </w:t>
      </w:r>
      <w:r w:rsidRPr="00B233C0">
        <w:t>neue Lohnart</w:t>
      </w:r>
      <w:r w:rsidR="003D48F6" w:rsidRPr="00B233C0">
        <w:t>en</w:t>
      </w:r>
      <w:r w:rsidRPr="00B233C0">
        <w:t xml:space="preserve"> </w:t>
      </w:r>
      <w:r w:rsidR="00760CD6" w:rsidRPr="00B233C0">
        <w:t xml:space="preserve">für Besoldung </w:t>
      </w:r>
      <w:r w:rsidRPr="00B233C0">
        <w:t>benötigt.</w:t>
      </w:r>
      <w:r w:rsidR="00633FD1" w:rsidRPr="00B233C0">
        <w:t xml:space="preserve"> </w:t>
      </w:r>
      <w:r w:rsidR="007C4D45" w:rsidRPr="00B233C0">
        <w:t xml:space="preserve">Es </w:t>
      </w:r>
      <w:r w:rsidR="00597835" w:rsidRPr="00B233C0">
        <w:t>werden auch zwei neue Lohnarten für Versorgung benötigt.</w:t>
      </w:r>
    </w:p>
    <w:p w14:paraId="072DDAF4" w14:textId="77D550C4" w:rsidR="00633FD1" w:rsidRPr="00ED2662" w:rsidRDefault="00633FD1" w:rsidP="00633FD1">
      <w:r w:rsidRPr="00ED2662">
        <w:t xml:space="preserve">Merkmale der </w:t>
      </w:r>
      <w:r>
        <w:t>Lohnart</w:t>
      </w:r>
      <w:r w:rsidR="003D48F6">
        <w:t>en</w:t>
      </w:r>
      <w:r w:rsidRPr="00ED2662">
        <w:t>:</w:t>
      </w:r>
    </w:p>
    <w:p w14:paraId="1A5B83C3" w14:textId="7D35B51E" w:rsidR="00466CA2" w:rsidRPr="00B233C0" w:rsidRDefault="00466CA2" w:rsidP="00466CA2">
      <w:r>
        <w:t>Steuerpflichtig</w:t>
      </w:r>
      <w:r w:rsidR="002A347E">
        <w:t xml:space="preserve"> (sonstiger Bezug</w:t>
      </w:r>
      <w:r w:rsidR="003D48F6">
        <w:t xml:space="preserve"> / </w:t>
      </w:r>
      <w:r w:rsidR="003D48F6" w:rsidRPr="00B233C0">
        <w:t>sonstiger Bezug</w:t>
      </w:r>
      <w:r w:rsidR="007E0648" w:rsidRPr="00B233C0">
        <w:t xml:space="preserve"> </w:t>
      </w:r>
      <w:r w:rsidR="002A347E" w:rsidRPr="00B233C0">
        <w:t>für mehrere Kalenderjahre)</w:t>
      </w:r>
    </w:p>
    <w:p w14:paraId="5089DF2E" w14:textId="77777777" w:rsidR="003D48F6" w:rsidRPr="00B233C0" w:rsidRDefault="003D48F6" w:rsidP="003D48F6">
      <w:r w:rsidRPr="00B233C0">
        <w:t>Für den Nachzahlungsbetrag richtet sich die Pfändung nach § 850i ZPO. Im Rahmen der Pfändungsschutzvorschriften der ZPO (§§ 850 ff ZPO) wird der Begriff des Arbeitseinkommens weit verstanden. Daher handelt es sich auch bei dem Nachzahlungsbetrag um Arbeitseinkommen. Es handelt sich aber um eine einmalige, sich nicht wiederholende und in die Zukunft gerichtete Zahlung und nicht um laufendes Entgeld, das für einen bestimmten Zeitraum im Sinn des § 850c ZPO gezahlt wird. Daher ist die Zahlung im Zeitpunkt des Zuflusses zu berücksichtigen und für den Pfändungsschutz auf § 850i ZPO abzustellen. Siehe hierzu die Mail des StMFH vom 25.11.2022.</w:t>
      </w:r>
    </w:p>
    <w:p w14:paraId="535AEF0B" w14:textId="0580AF8B" w:rsidR="007E0648" w:rsidRDefault="00466CA2" w:rsidP="00466CA2">
      <w:r>
        <w:t xml:space="preserve">Lohnart fließt </w:t>
      </w:r>
      <w:r w:rsidRPr="007E0648">
        <w:rPr>
          <w:b/>
        </w:rPr>
        <w:t>nicht</w:t>
      </w:r>
      <w:r>
        <w:t xml:space="preserve"> in Sonderzahlung ein.</w:t>
      </w:r>
    </w:p>
    <w:p w14:paraId="32315D7C" w14:textId="3534C4C5" w:rsidR="00466CA2" w:rsidRDefault="00466CA2" w:rsidP="00466CA2">
      <w:r>
        <w:t>Konkurrenz-/Teilzeitvorschriften, Teilmonatsberechnung sind vom Sachbearbeiter im Rahmen der Berechnung zu berücksichtigen.</w:t>
      </w:r>
    </w:p>
    <w:p w14:paraId="342F66E0" w14:textId="69AFB5AE" w:rsidR="009D284C" w:rsidRDefault="009D284C" w:rsidP="009D284C">
      <w:r>
        <w:t>Die betroffenen Fälle sind den Bezügestellen bekannt und müssen von dort manuell bearbeitet</w:t>
      </w:r>
      <w:r w:rsidR="002A347E">
        <w:t xml:space="preserve"> und die Nachzahlung veranlasst werden</w:t>
      </w:r>
      <w:r>
        <w:t>.</w:t>
      </w:r>
    </w:p>
    <w:p w14:paraId="542B96EB" w14:textId="1F5C1980" w:rsidR="006C1B54" w:rsidRDefault="00A763CB" w:rsidP="009D284C">
      <w:r>
        <w:t>Den betroffenen Zahlungsempfängern ist ein aussagekräftiger Mitteilungstext auf der Bezügemitteilung</w:t>
      </w:r>
      <w:r w:rsidR="008A3A02">
        <w:t>,</w:t>
      </w:r>
      <w:r>
        <w:t xml:space="preserve"> mit der die Nachzahlung erfolgt</w:t>
      </w:r>
      <w:r w:rsidR="008A3A02">
        <w:t>,</w:t>
      </w:r>
      <w:r>
        <w:t xml:space="preserve"> auszugeben</w:t>
      </w:r>
      <w:r w:rsidR="00633FD1">
        <w:t xml:space="preserve">. </w:t>
      </w:r>
      <w:r>
        <w:t>Ein Mitteilungstext wird zur Verfügung gestellt.</w:t>
      </w:r>
    </w:p>
    <w:p w14:paraId="2B4B08F6" w14:textId="31AF4303" w:rsidR="00601DF7" w:rsidRPr="00B233C0" w:rsidRDefault="00601DF7" w:rsidP="009D284C">
      <w:r w:rsidRPr="00B233C0">
        <w:t xml:space="preserve">Ggf. </w:t>
      </w:r>
      <w:r w:rsidR="00760CD6" w:rsidRPr="00B233C0">
        <w:t xml:space="preserve">ist den Bezügesachbearbeiter eine </w:t>
      </w:r>
      <w:r w:rsidRPr="00B233C0">
        <w:t>Excel-Vorlage für Berechnung zu Verfügung stellen.</w:t>
      </w:r>
    </w:p>
    <w:p w14:paraId="3DF5A568" w14:textId="77777777" w:rsidR="00AF2B06" w:rsidRDefault="00AF2B06" w:rsidP="00AF2B06">
      <w:pPr>
        <w:pStyle w:val="berschrift2LfF"/>
      </w:pPr>
      <w:bookmarkStart w:id="40" w:name="_Toc128746265"/>
      <w:r>
        <w:t>Auswirkungen auf die Nachversicherung</w:t>
      </w:r>
      <w:bookmarkEnd w:id="40"/>
    </w:p>
    <w:p w14:paraId="1D1F6B5D" w14:textId="534DB006" w:rsidR="00AF2B06" w:rsidRDefault="00AF2B06" w:rsidP="00AF2B06">
      <w:r>
        <w:t xml:space="preserve">Aktuell gelangen Fälle, deren Nachversicherung bereits abgeschlossen wurde und bei denen sich eine Nachzahlung für den Nachversicherungszeitraum (§ 8 Abs. 2 </w:t>
      </w:r>
      <w:r>
        <w:lastRenderedPageBreak/>
        <w:t xml:space="preserve">Satz 2 SGB VI) ergibt, durch die Vorgaben der Sachbearbeiter PSV bzw. BEZ in den Arbeitsvorrat der Sachbearbeiter der Nachversicherung. Diese führen dann eine Nachberechnung der NV durch und es wird ggf. nachgezahlt (via NVADM – Nachversicherungsadministration). Der Nachversicherungsbetrag wird dadurch errechnet, dass sämtliche steuerpflichtigen Bruttobezüge des nachzuversichernden Beschäftigten über die Beschäftigungszeit aufaddiert werden (§ 181 Abs. 2 Satz 1 SGB VI), Beträge für abgelaufene Kalenderjahre mit einem Faktor dynamisiert werden und anschließend diese Gesamtsumme mit dem aktuellen Beitragssatz für die gesetzliche Rentenversicherung multipliziert wird. Arbeitsentgelt sind nach § 14 SGB IV alle laufenden oder einmaligen Einnahmen aus einer Beschäftigung. </w:t>
      </w:r>
    </w:p>
    <w:p w14:paraId="5966A361" w14:textId="32145DCB" w:rsidR="00AF2B06" w:rsidRDefault="00AF2B06" w:rsidP="00AF2B06">
      <w:r>
        <w:t xml:space="preserve">Die durch die Gesetzesänderung bewirkten Nachzahlungen würden sich nur auf solches Arbeitsentgelt nach § 14 SGB IV beziehen [z.B. Familienzuschlag (Art. 2 Abs. 2 Nr. 4, Art. 35 bis 37 BayBesG), Auslandsbesoldung (Art. 2 Abs. 2 Nr. 5, Art. 38 BayBesG), Ballungsraumzulage (Art. 94 BayBesG)]. </w:t>
      </w:r>
    </w:p>
    <w:p w14:paraId="1A0C1E28" w14:textId="180A09EC" w:rsidR="00AF2B06" w:rsidRDefault="00AF2B06" w:rsidP="00AF2B06">
      <w:r>
        <w:t>Rechtlich sollte daher eine Nachzahlung für bereits nachversicherte Fälle, welche sich aus der Gesetzesänderung ergibt wie bisher auch behandelt werden können.</w:t>
      </w:r>
    </w:p>
    <w:p w14:paraId="59B1B386" w14:textId="77777777" w:rsidR="00AF2B06" w:rsidRDefault="00AF2B06" w:rsidP="00AF2B06">
      <w:r>
        <w:t>Fällt eine Nachzahlung eines nachversicherten Falles auf ein späteres Jahr als die durchgeführte Nachversicherung, so müssen die Sachbearbeiter die Nachberechnung manuell durchführen und dann den entsprechenden Betrag via IHV auszahlen.</w:t>
      </w:r>
    </w:p>
    <w:p w14:paraId="5DED9888" w14:textId="77777777" w:rsidR="00AF2B06" w:rsidRDefault="00AF2B06" w:rsidP="00AF2B06">
      <w:r>
        <w:t>Problematisch könnte aber die Arbeitsbelastung der Sachbearbeiter der Nachversicherung werden.</w:t>
      </w:r>
    </w:p>
    <w:p w14:paraId="7F01757D" w14:textId="77777777" w:rsidR="00AF2B06" w:rsidRDefault="00AF2B06" w:rsidP="00AF2B06">
      <w:r>
        <w:t xml:space="preserve">Gewöhnlich wird die Nachberechnung zwar mit Hilfe des Programms NVADM durchgeführt und ausgezahlt. Dies funktioniert jedoch nur, wenn die durchgeführte Nachversicherung und die Nachzahlung im selben Jahr liegen. </w:t>
      </w:r>
    </w:p>
    <w:p w14:paraId="760545AD" w14:textId="77777777" w:rsidR="00AF2B06" w:rsidRDefault="00AF2B06" w:rsidP="00AF2B06">
      <w:r>
        <w:t>Dies begründet sich darin, dass die Faktoren zur Zahlung der Nachversicherung immer im Zahlungsjahr maßgeblich sind.</w:t>
      </w:r>
    </w:p>
    <w:p w14:paraId="43C4AE9E" w14:textId="7C162F28" w:rsidR="00AF2B06" w:rsidRPr="00DE6A97" w:rsidRDefault="003A4224" w:rsidP="00AF2B06">
      <w:r>
        <w:t>Diese Verfahrensweise wurde dem zuständigen Fachreferat im StMFH zur Einschätzung vorgelegt und es bestehen keine Bedenken zum geschilderten Vorgehensweise (Mail Ref. 25 vom 17.10.2022).</w:t>
      </w:r>
    </w:p>
    <w:p w14:paraId="67966FB6" w14:textId="33396AA9" w:rsidR="00FB72C1" w:rsidRDefault="004C74CF" w:rsidP="00FB72C1">
      <w:pPr>
        <w:pStyle w:val="berschrift2LfF"/>
      </w:pPr>
      <w:bookmarkStart w:id="41" w:name="_Toc128746266"/>
      <w:r>
        <w:t>Besonderheiten für den Bereich Versorgung</w:t>
      </w:r>
      <w:bookmarkEnd w:id="41"/>
    </w:p>
    <w:p w14:paraId="3CBD9B14" w14:textId="31B3B6F9" w:rsidR="004C4B68" w:rsidRDefault="004C4B68" w:rsidP="00E90772">
      <w:pPr>
        <w:pStyle w:val="berschrift3LfF"/>
      </w:pPr>
      <w:bookmarkStart w:id="42" w:name="_Toc128746267"/>
      <w:r>
        <w:t>Mindestversorgung</w:t>
      </w:r>
      <w:bookmarkEnd w:id="42"/>
    </w:p>
    <w:p w14:paraId="567F4DEA" w14:textId="00CA5889" w:rsidR="004C4B68" w:rsidRPr="00B233C0" w:rsidRDefault="00597835" w:rsidP="00E90772">
      <w:r w:rsidRPr="00B233C0">
        <w:t xml:space="preserve">Es werden neue Mindestversorgungstabellen </w:t>
      </w:r>
      <w:r w:rsidR="00443751" w:rsidRPr="00B233C0">
        <w:t>zum Inkrafttreten des Gesetzes</w:t>
      </w:r>
      <w:r w:rsidRPr="00B233C0">
        <w:t xml:space="preserve"> benötigt. Das Fachreferat im StMFH wird diese zur Verfügung stellen</w:t>
      </w:r>
      <w:r w:rsidR="00443751" w:rsidRPr="00B233C0">
        <w:t>.</w:t>
      </w:r>
    </w:p>
    <w:p w14:paraId="3A6F62F9" w14:textId="48314843" w:rsidR="00581A50" w:rsidRDefault="00581A50" w:rsidP="00E90772">
      <w:pPr>
        <w:pStyle w:val="berschrift3LfF"/>
      </w:pPr>
      <w:bookmarkStart w:id="43" w:name="_Toc128746268"/>
      <w:r>
        <w:lastRenderedPageBreak/>
        <w:t>Sonderzahlung</w:t>
      </w:r>
      <w:bookmarkEnd w:id="43"/>
    </w:p>
    <w:p w14:paraId="180ED9D3" w14:textId="7E1A1A58" w:rsidR="00581A50" w:rsidRPr="00581A50" w:rsidRDefault="00EC0001" w:rsidP="00E90772">
      <w:r>
        <w:t>Die anzusetzenden Beträge ergeben sich aus Art. 76 (Grundbetrag) und 77 (Sonderbetrag für Kinder) BayBeamtVG wie bisher, nur anstatt Familienzuschlag ist der Orts- und Familienzuschlag zu berücksichtigen.</w:t>
      </w:r>
    </w:p>
    <w:p w14:paraId="61CE804F" w14:textId="1ACF2D6C" w:rsidR="00FB72C1" w:rsidRDefault="00FB72C1" w:rsidP="00E90772">
      <w:pPr>
        <w:pStyle w:val="berschrift3LfF"/>
      </w:pPr>
      <w:bookmarkStart w:id="44" w:name="_Toc128746269"/>
      <w:r>
        <w:t>Ruhensregelungen</w:t>
      </w:r>
      <w:bookmarkEnd w:id="44"/>
    </w:p>
    <w:p w14:paraId="146282E7" w14:textId="231A043F" w:rsidR="00FB72C1" w:rsidRDefault="00C760F9" w:rsidP="00E90772">
      <w:r>
        <w:t>Bei den Ruhensregelungen nach Art. 83 bis Art. 8</w:t>
      </w:r>
      <w:r w:rsidR="00500437">
        <w:t>5</w:t>
      </w:r>
      <w:r>
        <w:t xml:space="preserve"> BayBeamtVG werden die Wörter „Unterschiedsbetrag(s)“ künftig durch die Formulierung „Orts- und Familienzuschlag(s)“ ersetzt. Es steht künftig „Orts- und Familienzuschlag bzw. des </w:t>
      </w:r>
      <w:r w:rsidR="00500437">
        <w:t xml:space="preserve">Orts- und </w:t>
      </w:r>
      <w:r>
        <w:t>Familienzuschlags nach Art. 69 Abs. 2</w:t>
      </w:r>
      <w:r w:rsidR="00500437">
        <w:t>“</w:t>
      </w:r>
      <w:r>
        <w:t xml:space="preserve"> im BayBeamtVG. Konkret heißt das, dass künftig nicht nur der „Unterschiedsbetrag</w:t>
      </w:r>
      <w:r w:rsidR="00500437">
        <w:t xml:space="preserve"> nach Art. 69 Abs. 2</w:t>
      </w:r>
      <w:r>
        <w:t xml:space="preserve">“, sondern der </w:t>
      </w:r>
      <w:r w:rsidR="00500437">
        <w:t>„</w:t>
      </w:r>
      <w:r>
        <w:t>Orts- und Familienzuschlag nach Art. 69 Abs. 2</w:t>
      </w:r>
      <w:r w:rsidR="00500437">
        <w:t>“</w:t>
      </w:r>
      <w:r>
        <w:t xml:space="preserve"> BayBeamtVG, also ab der Stufe 1 bei der Erhöhung der Höchstgrenze voll anzusetzen ist.</w:t>
      </w:r>
    </w:p>
    <w:p w14:paraId="3821B9B5" w14:textId="33025A8F" w:rsidR="00500437" w:rsidRDefault="00500437" w:rsidP="00E90772">
      <w:r>
        <w:t>Nach Art. 86 Abs. 1 Satz 3 BayBeamtVG ruht künftig der Orts- und Familienzuschlag nach Art. 69 Abs. 2 BayBeamtVG in Höhe von 2,5 v. H. für jedes Jahr im zwischenstaatlichen oder überstaatlichen Dienst.  Es werden künftig die 2,5 v. H. für jedes Jahr aus dem Orts- und Familienzuschlag ab der Stufe 1 aus dem vollen Betrag berechnet.</w:t>
      </w:r>
    </w:p>
    <w:p w14:paraId="7C58E0E9" w14:textId="5BA8B179" w:rsidR="00597835" w:rsidRPr="00B233C0" w:rsidRDefault="00597835" w:rsidP="00E90772">
      <w:r w:rsidRPr="00B233C0">
        <w:t>Im Rahmen der Nachzahlung ist</w:t>
      </w:r>
      <w:r w:rsidR="00EF0E20" w:rsidRPr="00B233C0">
        <w:t>, wie in der Besoldung</w:t>
      </w:r>
      <w:r w:rsidRPr="00B233C0">
        <w:t xml:space="preserve"> eine monatliche Gegenüberstellung der Beträge erforderlich. Die Höchstgrenze wäre entsprechend dem neuen Orts- und Familienzuschlag zu erhöhen.</w:t>
      </w:r>
      <w:r w:rsidR="00EF0E20" w:rsidRPr="00B233C0">
        <w:t xml:space="preserve"> Wie auch bei der laufenden Zahlung.</w:t>
      </w:r>
    </w:p>
    <w:p w14:paraId="046E8B55" w14:textId="22F4AC1D" w:rsidR="00581A50" w:rsidRDefault="00FB72C1" w:rsidP="00E90772">
      <w:pPr>
        <w:pStyle w:val="berschrift3LfF"/>
      </w:pPr>
      <w:bookmarkStart w:id="45" w:name="_Toc128746270"/>
      <w:r w:rsidRPr="00581A50">
        <w:t>Versorgungsausgleich</w:t>
      </w:r>
      <w:bookmarkEnd w:id="45"/>
    </w:p>
    <w:p w14:paraId="44457A82" w14:textId="5E11F240" w:rsidR="00581A50" w:rsidRPr="00B233C0" w:rsidRDefault="00581A50" w:rsidP="00581A50">
      <w:r w:rsidRPr="00B233C0">
        <w:t xml:space="preserve">Bei </w:t>
      </w:r>
      <w:r w:rsidR="00E90772" w:rsidRPr="00B233C0">
        <w:t xml:space="preserve">einer </w:t>
      </w:r>
      <w:r w:rsidRPr="00B233C0">
        <w:t xml:space="preserve">Scheidung </w:t>
      </w:r>
      <w:r w:rsidR="00E90772" w:rsidRPr="00B233C0">
        <w:t>und eine</w:t>
      </w:r>
      <w:r w:rsidR="00F54ED7" w:rsidRPr="00B233C0">
        <w:t>r Ortsklasse des</w:t>
      </w:r>
      <w:r w:rsidR="00E90772" w:rsidRPr="00B233C0">
        <w:t xml:space="preserve"> Hauptwohnsitz</w:t>
      </w:r>
      <w:r w:rsidR="00F54ED7" w:rsidRPr="00B233C0">
        <w:t>es</w:t>
      </w:r>
      <w:r w:rsidR="00E90772" w:rsidRPr="00B233C0">
        <w:t xml:space="preserve"> </w:t>
      </w:r>
      <w:r w:rsidR="00511DCD" w:rsidRPr="00B233C0">
        <w:t xml:space="preserve">in </w:t>
      </w:r>
      <w:r w:rsidRPr="00B233C0">
        <w:t>Miet</w:t>
      </w:r>
      <w:r w:rsidR="00532DEB" w:rsidRPr="00B233C0">
        <w:t>en</w:t>
      </w:r>
      <w:r w:rsidRPr="00B233C0">
        <w:t xml:space="preserve">stufe VII </w:t>
      </w:r>
      <w:r w:rsidR="00F54ED7" w:rsidRPr="00B233C0">
        <w:t>ändert sich</w:t>
      </w:r>
      <w:r w:rsidR="00511DCD" w:rsidRPr="00B233C0">
        <w:t xml:space="preserve"> der Anspruch auf O</w:t>
      </w:r>
      <w:r w:rsidR="00F54ED7" w:rsidRPr="00B233C0">
        <w:t xml:space="preserve">rts- und </w:t>
      </w:r>
      <w:r w:rsidR="00511DCD" w:rsidRPr="00B233C0">
        <w:t>F</w:t>
      </w:r>
      <w:r w:rsidR="00F54ED7" w:rsidRPr="00B233C0">
        <w:t>amilienzuschlag</w:t>
      </w:r>
      <w:r w:rsidR="00511DCD" w:rsidRPr="00B233C0">
        <w:t xml:space="preserve"> </w:t>
      </w:r>
      <w:r w:rsidRPr="00B233C0">
        <w:t>von Stufe V auf L.</w:t>
      </w:r>
      <w:r w:rsidR="00003064" w:rsidRPr="00B233C0">
        <w:t xml:space="preserve"> </w:t>
      </w:r>
      <w:r w:rsidR="00F54ED7" w:rsidRPr="00B233C0">
        <w:t>Im Rahmen des Versorgungsausgleich ist die Stufe L zu berücksichtigen. Gemäß § 40 Abs. 5 VerAusglG dürfen nur famili</w:t>
      </w:r>
      <w:r w:rsidR="001A623C" w:rsidRPr="00B233C0">
        <w:t>enbezogene</w:t>
      </w:r>
      <w:r w:rsidR="00F54ED7" w:rsidRPr="00B233C0">
        <w:t xml:space="preserve"> Bestandteile des Ehezeitanteils, die die Ehegatten auf Grund einer bestehenden Ehe oder für Kinder erhalten, nicht berücksichtigt werden. </w:t>
      </w:r>
    </w:p>
    <w:p w14:paraId="34341744" w14:textId="1C6D692A" w:rsidR="001A623C" w:rsidRPr="00B233C0" w:rsidRDefault="001A623C" w:rsidP="00581A50">
      <w:r w:rsidRPr="00B233C0">
        <w:t xml:space="preserve">Auf den Kürzungsbetrag </w:t>
      </w:r>
      <w:r w:rsidR="00EF0E20" w:rsidRPr="00B233C0">
        <w:t>wegen V</w:t>
      </w:r>
      <w:r w:rsidRPr="00B233C0">
        <w:t xml:space="preserve">ersorgungsausgleich </w:t>
      </w:r>
      <w:r w:rsidR="00EF0E20" w:rsidRPr="00B233C0">
        <w:t>ergeben sich auf Grund der Neuregelung des OFZ gegenüber der bisherigen Handhabung keine Änderungen. Die Neuregelung ist keine Erhöhung im Sinne des Art. 4 BayBeamtVG.</w:t>
      </w:r>
    </w:p>
    <w:p w14:paraId="2C682DDA" w14:textId="1C76658A" w:rsidR="00EF0E20" w:rsidRPr="00B233C0" w:rsidRDefault="00EF0E20" w:rsidP="003B03F0">
      <w:pPr>
        <w:pStyle w:val="berschrift3LfF"/>
      </w:pPr>
      <w:bookmarkStart w:id="46" w:name="_Toc128746271"/>
      <w:r w:rsidRPr="00B233C0">
        <w:t>Zuschläge nach Art. 71 ff. BayBeamtVG</w:t>
      </w:r>
      <w:bookmarkEnd w:id="46"/>
    </w:p>
    <w:p w14:paraId="0522292A" w14:textId="1BDE4960" w:rsidR="00EF0E20" w:rsidRPr="00B233C0" w:rsidRDefault="00E97213">
      <w:r w:rsidRPr="00B233C0">
        <w:t xml:space="preserve">Es ergibt sich keine Änderung gegenüber der bisherigen Handhabung. Da sich bei der Hinterbliebenenversorgung (Witwe) das zugrundelegende Ruhegehalt </w:t>
      </w:r>
      <w:r w:rsidR="00525B9C" w:rsidRPr="00B233C0">
        <w:t xml:space="preserve">ändert </w:t>
      </w:r>
      <w:r w:rsidRPr="00B233C0">
        <w:t>(OFZ Stufe L)</w:t>
      </w:r>
      <w:r w:rsidR="00525B9C" w:rsidRPr="00B233C0">
        <w:t>,</w:t>
      </w:r>
      <w:r w:rsidRPr="00B233C0">
        <w:t xml:space="preserve"> sind in der Folge die Zuschläge neu zu rechnen.</w:t>
      </w:r>
    </w:p>
    <w:p w14:paraId="40BD184F" w14:textId="101E4861" w:rsidR="00E97213" w:rsidRPr="00B233C0" w:rsidRDefault="00E97213" w:rsidP="003B03F0">
      <w:pPr>
        <w:pStyle w:val="berschrift3LfF"/>
      </w:pPr>
      <w:bookmarkStart w:id="47" w:name="_Toc128746272"/>
      <w:r w:rsidRPr="00B233C0">
        <w:lastRenderedPageBreak/>
        <w:t>Anteilmäßige Kürzung nach Art. 41 BayBeamtVG</w:t>
      </w:r>
      <w:bookmarkEnd w:id="47"/>
    </w:p>
    <w:p w14:paraId="11F78C31" w14:textId="44369C6D" w:rsidR="00E97213" w:rsidRPr="00B233C0" w:rsidRDefault="00E97213">
      <w:r w:rsidRPr="00B233C0">
        <w:t>Da es bei der Bemessung der Hinterbliebenenversorgung weiterhin bei einem Ruhegehalt bleibt, ergeben sich hinsichtlich der anteilmäßigen Kürzung keine Änderungen. Gemäß Nr. 41.0.2 S. 3 BayVV-Versorgung bleiben, wie bisher, die Beträge nach Art. 69 Abs. 2 BayBeamtVG (OFZ Stufe 1 ff.) und der Ausgleichsbetrag nach Art. 70 BayBeamtVG außer Betracht.</w:t>
      </w:r>
    </w:p>
    <w:p w14:paraId="630A79DE" w14:textId="267BE968" w:rsidR="00E97213" w:rsidRPr="00B233C0" w:rsidRDefault="00E97213" w:rsidP="003B03F0">
      <w:pPr>
        <w:pStyle w:val="berschrift3LfF"/>
      </w:pPr>
      <w:bookmarkStart w:id="48" w:name="_Toc128746273"/>
      <w:r w:rsidRPr="00B233C0">
        <w:t>Erstattung</w:t>
      </w:r>
      <w:bookmarkEnd w:id="48"/>
    </w:p>
    <w:p w14:paraId="7AB5F48C" w14:textId="226A8C4F" w:rsidR="00E97213" w:rsidRPr="00B233C0" w:rsidRDefault="00127EEE">
      <w:r w:rsidRPr="00B233C0">
        <w:t>Bei einer Änderung der Familienverhältnisse (Familienstand oder Wegfall OFZ Stufe 1 ff.) ergibt sich keine Neuberechnung. Erstattungsbetrag ermittelt sich aus den verminderten Versorgungsbezügen.</w:t>
      </w:r>
    </w:p>
    <w:p w14:paraId="0DD6AF39" w14:textId="77777777" w:rsidR="007B25D1" w:rsidRDefault="007B25D1" w:rsidP="007B25D1">
      <w:pPr>
        <w:pStyle w:val="berschrift2LfF"/>
      </w:pPr>
      <w:bookmarkStart w:id="49" w:name="_Toc128746274"/>
      <w:r>
        <w:t>Wegfall der Ballungsraumzulage zum Inkrafttreten des Gesetze</w:t>
      </w:r>
      <w:bookmarkEnd w:id="49"/>
    </w:p>
    <w:p w14:paraId="000CC978" w14:textId="77777777" w:rsidR="007B25D1" w:rsidRDefault="007B25D1" w:rsidP="007B25D1">
      <w:r>
        <w:t>Ab dem Inkrafttreten des Gesetzes ist die bisher als Ballungsraumzulage gewährte Zahlung bei den betroffenen Personenkreisen einzustellen.</w:t>
      </w:r>
    </w:p>
    <w:p w14:paraId="0599B712" w14:textId="77777777" w:rsidR="007B25D1" w:rsidRDefault="007B25D1" w:rsidP="007B25D1">
      <w:r w:rsidRPr="00195567">
        <w:t>Unter de</w:t>
      </w:r>
      <w:r>
        <w:t>n</w:t>
      </w:r>
      <w:r w:rsidRPr="00195567">
        <w:t xml:space="preserve"> Begriff der Ballungsraumzulage </w:t>
      </w:r>
      <w:r>
        <w:t xml:space="preserve">nach der bisherigen Rechtslage </w:t>
      </w:r>
      <w:r w:rsidRPr="00195567">
        <w:t>ist dabei der Grundbetrag, der Kinderzuschlag, der Anwärtergrundbetrag und der Dienstanfängergrundbetrag zu verstehen.</w:t>
      </w:r>
    </w:p>
    <w:p w14:paraId="1CF83D78" w14:textId="1FDCD13E" w:rsidR="00601DF7" w:rsidRPr="00B233C0" w:rsidRDefault="007B25D1" w:rsidP="00601DF7">
      <w:r>
        <w:t>Ob die zugrunde liegende Rechenregel sowie der IT 9014</w:t>
      </w:r>
      <w:r w:rsidR="00601DF7">
        <w:t xml:space="preserve"> </w:t>
      </w:r>
      <w:r w:rsidR="00601DF7" w:rsidRPr="00B233C0">
        <w:t>bzw. Fälle mit manuelle Zahlung einer Ballungsraumzulage (Lohnart 9207)</w:t>
      </w:r>
      <w:r w:rsidRPr="00B233C0">
        <w:t xml:space="preserve"> über den Stichtag hinaus fortzuführen </w:t>
      </w:r>
      <w:r w:rsidR="00601DF7" w:rsidRPr="00B233C0">
        <w:t>sind</w:t>
      </w:r>
      <w:r w:rsidRPr="00B233C0">
        <w:t>, hängt davon ab, welche technische Lösung für die Ermittlung des Besitzstandes angeboten wird.</w:t>
      </w:r>
      <w:r w:rsidR="00601DF7" w:rsidRPr="00B233C0">
        <w:t xml:space="preserve"> </w:t>
      </w:r>
    </w:p>
    <w:p w14:paraId="7510E309" w14:textId="5489861E" w:rsidR="007B25D1" w:rsidRPr="00B233C0" w:rsidRDefault="00601DF7" w:rsidP="007B25D1">
      <w:r w:rsidRPr="00B233C0">
        <w:t>Soweit eine Fortführung der o.g. Datenhaltung zur Ermittlung des Besitzstandes erforderlich ist, ist dafür Sorge zu tragen, dass keine zahlungsrelevanten Lohnarten mehr gebildet werden.</w:t>
      </w:r>
    </w:p>
    <w:p w14:paraId="27F64FB0" w14:textId="77777777" w:rsidR="00601DF7" w:rsidRDefault="00601DF7" w:rsidP="007B25D1"/>
    <w:p w14:paraId="23E2D24A" w14:textId="799A3D37" w:rsidR="007B25D1" w:rsidRDefault="007B25D1" w:rsidP="007B25D1">
      <w:r>
        <w:t>Zahfälle mit manueller Zahlung einer Ballungsraumzulage mit Lohnart 9207 und einer Wertstellung ab dem Inkrafttreten des Gesetzes sind auszuwerten.</w:t>
      </w:r>
    </w:p>
    <w:p w14:paraId="4FAA38A0" w14:textId="185853B8" w:rsidR="007B25D1" w:rsidRDefault="007B25D1" w:rsidP="007B25D1">
      <w:r>
        <w:t>Begründungstexte sind zu überprüfen (ggf. obsolet oder neu einzuführen/abzuändern).</w:t>
      </w:r>
      <w:r w:rsidR="00453400">
        <w:t xml:space="preserve"> Auf die Nr. 1</w:t>
      </w:r>
      <w:r w:rsidR="00B35EF3">
        <w:t>5</w:t>
      </w:r>
      <w:r w:rsidR="00453400">
        <w:t xml:space="preserve"> wird verwiesen.</w:t>
      </w:r>
    </w:p>
    <w:p w14:paraId="3D7306FF" w14:textId="13E0F844" w:rsidR="00607212" w:rsidRPr="00B233C0" w:rsidRDefault="00A826E6" w:rsidP="00AE2CC9">
      <w:pPr>
        <w:pStyle w:val="berschrift2LfF"/>
      </w:pPr>
      <w:bookmarkStart w:id="50" w:name="_Toc128746275"/>
      <w:r w:rsidRPr="00B233C0">
        <w:t>Auswirkungen auf die Auslandsbesoldung</w:t>
      </w:r>
      <w:bookmarkEnd w:id="50"/>
    </w:p>
    <w:p w14:paraId="38A0F297" w14:textId="2236DBD9" w:rsidR="00A826E6" w:rsidRPr="00B233C0" w:rsidRDefault="00A826E6" w:rsidP="00AE2CC9">
      <w:pPr>
        <w:pStyle w:val="berschrift3LfF"/>
      </w:pPr>
      <w:bookmarkStart w:id="51" w:name="_Toc128746276"/>
      <w:r w:rsidRPr="00B233C0">
        <w:t>Berechnung des Mietzuschusses nach § 54 BbesG</w:t>
      </w:r>
      <w:bookmarkEnd w:id="51"/>
      <w:r w:rsidRPr="00B233C0">
        <w:t xml:space="preserve"> </w:t>
      </w:r>
    </w:p>
    <w:p w14:paraId="6DCA57E8" w14:textId="77777777" w:rsidR="00A826E6" w:rsidRPr="00B233C0" w:rsidRDefault="00A826E6" w:rsidP="00985E0C">
      <w:r w:rsidRPr="00B233C0">
        <w:rPr>
          <w:u w:val="single"/>
        </w:rPr>
        <w:t>Fallgestaltung 1</w:t>
      </w:r>
      <w:r w:rsidRPr="00B233C0">
        <w:t xml:space="preserve"> (Beamter vollbeschäftigt, Ehegatte nicht im ö.D.):</w:t>
      </w:r>
    </w:p>
    <w:p w14:paraId="0CFDA06A" w14:textId="4A5FD754" w:rsidR="000F2F91" w:rsidRPr="00B233C0" w:rsidRDefault="00A826E6" w:rsidP="00A826E6">
      <w:r w:rsidRPr="00B233C0">
        <w:t>Der FZ der Stufe 1 wird bisher voll gezahlt in Höhe von 149,64 €. Dieser wird durch den neuen OFZ der Stufe V (siehe Art. 38 Satz 2 BayBesG-E) ersetzt</w:t>
      </w:r>
      <w:r w:rsidR="000F2F91" w:rsidRPr="00B233C0">
        <w:t>,</w:t>
      </w:r>
      <w:r w:rsidRPr="00B233C0">
        <w:t xml:space="preserve"> </w:t>
      </w:r>
      <w:r w:rsidR="000F2F91" w:rsidRPr="00B233C0">
        <w:t xml:space="preserve">abhängig von </w:t>
      </w:r>
      <w:r w:rsidR="000F2F91" w:rsidRPr="00B233C0">
        <w:lastRenderedPageBreak/>
        <w:t xml:space="preserve">der Ortsklasse/Mietenstufe, durch die Beträge </w:t>
      </w:r>
      <w:r w:rsidRPr="00B233C0">
        <w:t>7</w:t>
      </w:r>
      <w:r w:rsidR="00C24AC5">
        <w:t>7</w:t>
      </w:r>
      <w:r w:rsidRPr="00B233C0">
        <w:t>,00 €, 9</w:t>
      </w:r>
      <w:r w:rsidR="00C24AC5">
        <w:t>9</w:t>
      </w:r>
      <w:r w:rsidRPr="00B233C0">
        <w:t>,00 €</w:t>
      </w:r>
      <w:r w:rsidR="000F2F91" w:rsidRPr="00B233C0">
        <w:t>,</w:t>
      </w:r>
      <w:r w:rsidRPr="00B233C0">
        <w:t xml:space="preserve"> 1</w:t>
      </w:r>
      <w:r w:rsidR="00C24AC5">
        <w:t>2</w:t>
      </w:r>
      <w:r w:rsidRPr="00B233C0">
        <w:t xml:space="preserve">1,00 € </w:t>
      </w:r>
      <w:r w:rsidR="000F2F91" w:rsidRPr="00B233C0">
        <w:t xml:space="preserve">bzw. </w:t>
      </w:r>
      <w:r w:rsidRPr="00B233C0">
        <w:t>1</w:t>
      </w:r>
      <w:r w:rsidR="00C24AC5">
        <w:t>49,83</w:t>
      </w:r>
      <w:r w:rsidRPr="00B233C0">
        <w:t xml:space="preserve"> €. </w:t>
      </w:r>
    </w:p>
    <w:p w14:paraId="2D9CE1FC" w14:textId="68C5F2B9" w:rsidR="00A826E6" w:rsidRPr="00B233C0" w:rsidRDefault="00A826E6" w:rsidP="00A826E6">
      <w:r w:rsidRPr="00B233C0">
        <w:t>Da sich der Mietzuschuss aus einer Differenzberechnung aus der Leerraummiete und dem Sockelbetrag mehrer Bezügebestandteile berechnet, wird die Differenz größer, wenn der 2. Subtrahend geringer wird (aufgrund der neuen OFZ-Beträge). Der Mietzuschuss erhöht sich demnach.</w:t>
      </w:r>
      <w:r w:rsidR="00F0057C" w:rsidRPr="00B233C0">
        <w:t xml:space="preserve"> </w:t>
      </w:r>
    </w:p>
    <w:p w14:paraId="4C276DF8" w14:textId="277BE73F" w:rsidR="00F0057C" w:rsidRPr="00B233C0" w:rsidRDefault="000F2F91" w:rsidP="00A826E6">
      <w:r w:rsidRPr="00B233C0">
        <w:t>Siehe hierzu Anlage „Auslandsbesoldung“ Fallgestaltung 1.</w:t>
      </w:r>
    </w:p>
    <w:p w14:paraId="38FA8B2F" w14:textId="77777777" w:rsidR="00A826E6" w:rsidRPr="00B233C0" w:rsidRDefault="00A826E6" w:rsidP="00A826E6">
      <w:r w:rsidRPr="00B233C0">
        <w:rPr>
          <w:u w:val="single"/>
        </w:rPr>
        <w:t>Fallgestaltung 2</w:t>
      </w:r>
      <w:r w:rsidRPr="00B233C0">
        <w:t xml:space="preserve"> (Beamter vollbeschäftigt, Ehegatten im ö.D., somit Konkurrenz):</w:t>
      </w:r>
    </w:p>
    <w:p w14:paraId="72B1708E" w14:textId="1632E234" w:rsidR="000F2F91" w:rsidRPr="00B233C0" w:rsidRDefault="00A826E6" w:rsidP="00FF0EBC">
      <w:r w:rsidRPr="00B233C0">
        <w:t>Der FZ der Stufe 1 wird bisher zu Hälfte in Höhe von 74,82 € gezahlt. Dieser wird durch den neuen OFZ der vollen Stufe V ersetzt (keine Ehegattenkonkurrenz mehr)</w:t>
      </w:r>
      <w:r w:rsidR="000F2F91" w:rsidRPr="00B233C0">
        <w:t>,</w:t>
      </w:r>
      <w:r w:rsidRPr="00B233C0">
        <w:t xml:space="preserve"> </w:t>
      </w:r>
      <w:r w:rsidR="000F2F91" w:rsidRPr="00B233C0">
        <w:t xml:space="preserve">abhängig von der Ortsklasse/Mietenstufe, durch die Beträge </w:t>
      </w:r>
      <w:r w:rsidRPr="00B233C0">
        <w:t>7</w:t>
      </w:r>
      <w:r w:rsidR="00C24AC5">
        <w:t>7</w:t>
      </w:r>
      <w:r w:rsidRPr="00B233C0">
        <w:t>,00 €, 9</w:t>
      </w:r>
      <w:r w:rsidR="00C24AC5">
        <w:t>9</w:t>
      </w:r>
      <w:r w:rsidRPr="00B233C0">
        <w:t>,00 €</w:t>
      </w:r>
      <w:r w:rsidR="000F2F91" w:rsidRPr="00B233C0">
        <w:t>,</w:t>
      </w:r>
      <w:r w:rsidRPr="00B233C0">
        <w:t xml:space="preserve"> 1</w:t>
      </w:r>
      <w:r w:rsidR="00C24AC5">
        <w:t>2</w:t>
      </w:r>
      <w:r w:rsidRPr="00B233C0">
        <w:t xml:space="preserve">1,00 € </w:t>
      </w:r>
      <w:r w:rsidR="000F2F91" w:rsidRPr="00B233C0">
        <w:t xml:space="preserve">bzw. </w:t>
      </w:r>
      <w:r w:rsidRPr="00B233C0">
        <w:t>1</w:t>
      </w:r>
      <w:r w:rsidR="00C24AC5">
        <w:t>49,83</w:t>
      </w:r>
      <w:r w:rsidRPr="00B233C0">
        <w:t xml:space="preserve"> €. </w:t>
      </w:r>
    </w:p>
    <w:p w14:paraId="4A56DD08" w14:textId="391CB43E" w:rsidR="00A826E6" w:rsidRPr="00B233C0" w:rsidRDefault="00A826E6" w:rsidP="00FF0EBC">
      <w:r w:rsidRPr="00B233C0">
        <w:t>Dies führt dazu, dass ab der Miet</w:t>
      </w:r>
      <w:r w:rsidR="000F2F91" w:rsidRPr="00B233C0">
        <w:t xml:space="preserve">enstufe </w:t>
      </w:r>
      <w:r w:rsidRPr="00B233C0">
        <w:t>V mit 9</w:t>
      </w:r>
      <w:r w:rsidR="00B458D1">
        <w:t>9</w:t>
      </w:r>
      <w:r w:rsidRPr="00B233C0">
        <w:t xml:space="preserve"> € die Differenz zwischen Leerraummiete und dem Sockelbetrag geringer wird, da der 2. Subtrahend sich vergrößert. Der Mietzuschuss verringert sich dadurch. </w:t>
      </w:r>
    </w:p>
    <w:p w14:paraId="016A69E8" w14:textId="77777777" w:rsidR="00A826E6" w:rsidRPr="00B233C0" w:rsidRDefault="00A826E6" w:rsidP="00FF0EBC">
      <w:r w:rsidRPr="00B233C0">
        <w:t xml:space="preserve">Ein Ausgleich über einen möglichen weiteren Besitzstand wird aus unser Sicht ausgeschlossen, da der Art. 38 BayBesG in Art. 109 Abs. 3 BayBesG-E keine Erwähnung findet. </w:t>
      </w:r>
    </w:p>
    <w:p w14:paraId="5C2D1C60" w14:textId="2FA2CD5F" w:rsidR="000F2F91" w:rsidRPr="00B233C0" w:rsidRDefault="000F2F91" w:rsidP="000F2F91">
      <w:r w:rsidRPr="00B233C0">
        <w:t>Siehe hierzu Anlage „Auslandsbesoldung“ Fallgestaltung 2.</w:t>
      </w:r>
    </w:p>
    <w:p w14:paraId="6B231065" w14:textId="1CE76C02" w:rsidR="00A826E6" w:rsidRPr="00B233C0" w:rsidRDefault="00A826E6" w:rsidP="00FF0EBC">
      <w:pPr>
        <w:pStyle w:val="berschrift3LfF"/>
      </w:pPr>
      <w:bookmarkStart w:id="52" w:name="_Toc128746277"/>
      <w:r w:rsidRPr="00B233C0">
        <w:t xml:space="preserve">Berechnung des Kaufkraftausgleiches </w:t>
      </w:r>
      <w:r w:rsidR="000F2F91" w:rsidRPr="00B233C0">
        <w:t xml:space="preserve">(KKA) </w:t>
      </w:r>
      <w:r w:rsidRPr="00B233C0">
        <w:t>nach § 55 B</w:t>
      </w:r>
      <w:r w:rsidR="00022A0E" w:rsidRPr="00B233C0">
        <w:t>B</w:t>
      </w:r>
      <w:r w:rsidRPr="00B233C0">
        <w:t>esG</w:t>
      </w:r>
      <w:bookmarkEnd w:id="52"/>
    </w:p>
    <w:p w14:paraId="039BF336" w14:textId="4A15DD8C" w:rsidR="00BE3952" w:rsidRPr="00B233C0" w:rsidRDefault="00BE3952" w:rsidP="00836E4D">
      <w:r w:rsidRPr="00B233C0">
        <w:t xml:space="preserve">In die Berechnung des KKA fließt nach § 55 Abs. 3 Satz 2 BBesG auch der Familienzuschlag mit ein. Der FZ wird </w:t>
      </w:r>
      <w:r w:rsidR="000F2F91" w:rsidRPr="00B233C0">
        <w:t xml:space="preserve">ab Inkrafttreten des Gesetzes </w:t>
      </w:r>
      <w:r w:rsidRPr="00B233C0">
        <w:t xml:space="preserve">durch den </w:t>
      </w:r>
      <w:r w:rsidR="000F2F91" w:rsidRPr="00B233C0">
        <w:t xml:space="preserve">neuen </w:t>
      </w:r>
      <w:r w:rsidRPr="00B233C0">
        <w:t>OFZ (Betrag gleich oder höher) ersetzt. Folglich wird der Betrag des Kaufkraftausgleiches ebenfalls größer.</w:t>
      </w:r>
    </w:p>
    <w:p w14:paraId="10CE02D0" w14:textId="3D57764D" w:rsidR="00BE3952" w:rsidRPr="00B233C0" w:rsidRDefault="00BE3952" w:rsidP="00836E4D">
      <w:r w:rsidRPr="00B233C0">
        <w:t xml:space="preserve">Im Falle eines negativen KKA, der derzeit tatsächlich für den Auslandsdienstort Sarajawo mit mehreren Beamten abgerechnet wird, wird damit zukünftig den entsandten Beamten mehr KKA abgezogen (Anlage </w:t>
      </w:r>
      <w:r w:rsidR="00985E0C" w:rsidRPr="00B233C0">
        <w:t xml:space="preserve">Anlage „Auslandsbesoldung“ Fallgestaltung </w:t>
      </w:r>
      <w:r w:rsidRPr="00B233C0">
        <w:t>3).</w:t>
      </w:r>
    </w:p>
    <w:p w14:paraId="5270378B" w14:textId="26A2765C" w:rsidR="0046188D" w:rsidRPr="00B233C0" w:rsidRDefault="0046188D" w:rsidP="00A24B61">
      <w:pPr>
        <w:pStyle w:val="berschrift2LfF"/>
      </w:pPr>
      <w:bookmarkStart w:id="53" w:name="_Toc128746278"/>
      <w:r w:rsidRPr="00B233C0">
        <w:lastRenderedPageBreak/>
        <w:t>Erforderliche Auswertungen</w:t>
      </w:r>
      <w:bookmarkEnd w:id="53"/>
    </w:p>
    <w:p w14:paraId="77706948" w14:textId="199CABAE" w:rsidR="0046188D" w:rsidRPr="00B233C0" w:rsidRDefault="0046188D" w:rsidP="00A24B61">
      <w:pPr>
        <w:pStyle w:val="berschrift3LfF"/>
        <w:rPr>
          <w:bCs/>
        </w:rPr>
      </w:pPr>
      <w:bookmarkStart w:id="54" w:name="_Toc128746279"/>
      <w:r w:rsidRPr="00B233C0">
        <w:rPr>
          <w:bCs/>
        </w:rPr>
        <w:t>Fälle mit Lohnart 1233 (Einbehaltung von Bezügen)</w:t>
      </w:r>
      <w:bookmarkEnd w:id="54"/>
    </w:p>
    <w:p w14:paraId="58C6E201" w14:textId="3A8B9D93" w:rsidR="0046188D" w:rsidRPr="00B233C0" w:rsidRDefault="0046188D" w:rsidP="00A24B61">
      <w:r w:rsidRPr="00B233C0">
        <w:t>Zalfälle mit der Lohnart 1233 sind rechtzeitig für die Umstellungsarbeiten für den Sachbearbeiter aufzulisten. Bei Fällen, bei denen sich durch die geänderte Rechtslage ein höherer OFZ ergibt, ist der bisher durch den Sachbearbeiter manuell ermittelte Betrag der Lohnart 1233 neu zu berechnen und zu korrigieren.</w:t>
      </w:r>
    </w:p>
    <w:p w14:paraId="68600F5F" w14:textId="33C7726F" w:rsidR="00A61BC4" w:rsidRPr="00B233C0" w:rsidRDefault="00A61BC4" w:rsidP="00A61BC4">
      <w:pPr>
        <w:pStyle w:val="berschrift3LfF"/>
        <w:rPr>
          <w:bCs/>
        </w:rPr>
      </w:pPr>
      <w:bookmarkStart w:id="55" w:name="_Toc128746280"/>
      <w:r w:rsidRPr="00B233C0">
        <w:rPr>
          <w:bCs/>
        </w:rPr>
        <w:t>Zalfälle mit Lohnart 9207 [Ballungsraumzulage (man)]</w:t>
      </w:r>
      <w:bookmarkEnd w:id="55"/>
    </w:p>
    <w:p w14:paraId="5219F78F" w14:textId="2FDD632C" w:rsidR="00A61BC4" w:rsidRPr="00B233C0" w:rsidRDefault="00A61BC4" w:rsidP="00A24B61">
      <w:r w:rsidRPr="00B233C0">
        <w:t>Zahfälle mit manueller Zahlung einer Ballungsraumzulage über die Lohnart 9207 und einer Wertstellung ab dem Inkrafttreten des Gesetzes sind auszuwerten.</w:t>
      </w:r>
    </w:p>
    <w:p w14:paraId="7C40D4EF" w14:textId="43E0DEB2" w:rsidR="00E363CE" w:rsidRPr="00B233C0" w:rsidRDefault="00FD3129" w:rsidP="00282F55">
      <w:pPr>
        <w:pStyle w:val="berschrift3LfF"/>
      </w:pPr>
      <w:bookmarkStart w:id="56" w:name="_Toc128746281"/>
      <w:r w:rsidRPr="00B233C0">
        <w:rPr>
          <w:bCs/>
        </w:rPr>
        <w:t>Zahlfälle mit eine IT 0595 Subtyp 3 Grund „B8 aufn. Pflegeb. Angeh.“</w:t>
      </w:r>
      <w:bookmarkEnd w:id="56"/>
    </w:p>
    <w:p w14:paraId="5B3252CB" w14:textId="081E2CDD" w:rsidR="00E363CE" w:rsidRPr="00B233C0" w:rsidRDefault="00E363CE" w:rsidP="00A24B61">
      <w:r w:rsidRPr="00B233C0">
        <w:t xml:space="preserve">Fälle mit einem IT 0595 Subtyp 3 Grund „B8 aufn. Pflegeb. Angeh.“ sind </w:t>
      </w:r>
      <w:r w:rsidR="00FD3129" w:rsidRPr="00B233C0">
        <w:t>für eine Umstellung durch den Sachbearbieter aufzulisten. Die den betroffenen Fällen ist der IT 0595 Subtyp 3 mit Ablauf des Tages vor Inkrafttreten des Gesetzs abzugrenzen und ab dem Inkrafttreten des Gesetzes über einen IT 0595 Subtyp 2 zusammen mit einem korrespondierenden IT 0021 Subtyp 2 neu anzulegen.</w:t>
      </w:r>
    </w:p>
    <w:p w14:paraId="2990E5E1" w14:textId="4D6FB3E5" w:rsidR="0046188D" w:rsidRPr="00B233C0" w:rsidRDefault="00A24B61" w:rsidP="00B35EF3">
      <w:pPr>
        <w:pStyle w:val="berschrift3LfF"/>
        <w:rPr>
          <w:bCs/>
        </w:rPr>
      </w:pPr>
      <w:bookmarkStart w:id="57" w:name="_Toc128746282"/>
      <w:r w:rsidRPr="00B233C0">
        <w:rPr>
          <w:bCs/>
        </w:rPr>
        <w:t xml:space="preserve">Fälle mit </w:t>
      </w:r>
      <w:r w:rsidR="002E67D4" w:rsidRPr="00B233C0">
        <w:rPr>
          <w:bCs/>
        </w:rPr>
        <w:t>einer Konkurrenzsituation zu einem Beschäftigten mit einer vergleichbaren Leistung</w:t>
      </w:r>
      <w:bookmarkEnd w:id="57"/>
      <w:r w:rsidR="002E67D4" w:rsidRPr="00B233C0">
        <w:rPr>
          <w:bCs/>
        </w:rPr>
        <w:t xml:space="preserve"> </w:t>
      </w:r>
    </w:p>
    <w:p w14:paraId="73A57E9C" w14:textId="627FFB65" w:rsidR="00282F55" w:rsidRPr="00B233C0" w:rsidRDefault="002E67D4" w:rsidP="00B35EF3">
      <w:r w:rsidRPr="00B233C0">
        <w:t>Die im Gesetzentwurf enthaltenen Änderungen zum Familienzuschlag beinhalten auch eine Änderung in Bezug auf die Konkurrenzregelung. Die bisher in Art. 36 Abs. 1 Satz 2 BayBesG vorgesehene Konkurrenzregelung wurde aufgegeben.</w:t>
      </w:r>
    </w:p>
    <w:p w14:paraId="085BBB8A" w14:textId="7B3B6659" w:rsidR="00282F55" w:rsidRPr="00B233C0" w:rsidRDefault="00282F55" w:rsidP="00282F55">
      <w:r w:rsidRPr="00B233C0">
        <w:t xml:space="preserve">Auswertung von Fällen IT 0595 Subtyp 1 bzw. 15 mit AG-Konkurrenz „ja“ oder „ja, ohne Bezüge beurlaubt“ und im IT 0021 Subtyp 1 bzw. 15 mit belegtem Feld Vergleichsmitteilung Wert 2 oder mit belegtem Feld Vergelichsmitteilung Wert 1 (Vergleichsmitteilung über VIVA-PN) </w:t>
      </w:r>
      <w:r w:rsidRPr="00B233C0">
        <w:rPr>
          <w:b/>
        </w:rPr>
        <w:t>und</w:t>
      </w:r>
      <w:r w:rsidRPr="00B233C0">
        <w:t xml:space="preserve"> einem Abrechnungskreis Arbeitnehmer.</w:t>
      </w:r>
    </w:p>
    <w:p w14:paraId="7FB4B441" w14:textId="77777777" w:rsidR="00282F55" w:rsidRPr="00B233C0" w:rsidRDefault="00282F55" w:rsidP="00B35EF3"/>
    <w:p w14:paraId="515546EF" w14:textId="417654F1" w:rsidR="002E67D4" w:rsidRPr="00B233C0" w:rsidRDefault="006B275B" w:rsidP="00B35EF3">
      <w:r w:rsidRPr="00B233C0">
        <w:t>Die bisher in Art. 36 Abs. 6 BayBesG vorgesehene Konkurrenzregelung hat sich dahingehend geändert, dass künftig eine Konkurrenzsituation besteht, wenn der andere Berechtigte ebenfall einen Anspruch nach einem Besoldungs- oder Versorgungsge</w:t>
      </w:r>
      <w:r w:rsidR="00B35EF3" w:rsidRPr="00B233C0">
        <w:t>s</w:t>
      </w:r>
      <w:r w:rsidRPr="00B233C0">
        <w:t>etz hat.</w:t>
      </w:r>
    </w:p>
    <w:p w14:paraId="278D1172" w14:textId="5C7EA036" w:rsidR="00282F55" w:rsidRPr="00B233C0" w:rsidRDefault="00282F55" w:rsidP="00282F55">
      <w:r w:rsidRPr="00B233C0">
        <w:t xml:space="preserve">Auswertung von Fällen IT 0595 Subtyp 2 mit AG-Konkurrenz „ja“ oder „ja, ohne Bezüge beurlaubt“ und im IT 0021 Subtyp 2 mit belegtem Feld Vergleichsmitteilung Wert 2 oder mit belegtem Feld Vergelichsmitteilung Wert 1 (Vergleichsmitteilung über VIVA-PN) </w:t>
      </w:r>
      <w:r w:rsidRPr="00B233C0">
        <w:rPr>
          <w:b/>
        </w:rPr>
        <w:t>und</w:t>
      </w:r>
      <w:r w:rsidRPr="00B233C0">
        <w:t xml:space="preserve"> einem Abrechnungskreis Arbeitnehmer.</w:t>
      </w:r>
    </w:p>
    <w:p w14:paraId="0D6F216E" w14:textId="77777777" w:rsidR="007B25D1" w:rsidRDefault="007B25D1" w:rsidP="007B25D1">
      <w:pPr>
        <w:pStyle w:val="berschrift2LfF"/>
      </w:pPr>
      <w:bookmarkStart w:id="58" w:name="_Toc128746283"/>
      <w:r>
        <w:lastRenderedPageBreak/>
        <w:t>Wegfall Anrechnung nach Art. 35 Abs. 2 BayBesG (alt)</w:t>
      </w:r>
      <w:bookmarkEnd w:id="58"/>
    </w:p>
    <w:p w14:paraId="7B624084" w14:textId="12FBCE5D" w:rsidR="007B25D1" w:rsidRPr="00B233C0" w:rsidRDefault="007B25D1" w:rsidP="007B25D1">
      <w:r>
        <w:t>Abgrenzen der Lohnart 1223 im IT 0008 (Anrechnung Kasernierung) zum Inkrafttreten des Gesetzes.</w:t>
      </w:r>
      <w:r w:rsidR="008E23F5">
        <w:t xml:space="preserve"> </w:t>
      </w:r>
      <w:r w:rsidR="008E23F5" w:rsidRPr="00B233C0">
        <w:t>Auf die Nr. 4 und 5 des Konzeptes wird hingewiesen.</w:t>
      </w:r>
    </w:p>
    <w:p w14:paraId="07C0393D" w14:textId="2A419C59" w:rsidR="00FB72C1" w:rsidRPr="00727662" w:rsidRDefault="00A763CB" w:rsidP="00727662">
      <w:pPr>
        <w:pStyle w:val="berschrift2LfF"/>
        <w:rPr>
          <w:bCs/>
        </w:rPr>
      </w:pPr>
      <w:bookmarkStart w:id="59" w:name="_Toc128746284"/>
      <w:r w:rsidRPr="00727662">
        <w:rPr>
          <w:bCs/>
        </w:rPr>
        <w:t>Mitteilungstext für die Bezügemitteilung im Monat der Umsetzung</w:t>
      </w:r>
      <w:bookmarkEnd w:id="59"/>
    </w:p>
    <w:p w14:paraId="6936EB3D" w14:textId="72296423" w:rsidR="00A763CB" w:rsidRDefault="00A763CB">
      <w:r>
        <w:t>Bei den von der Umstellung betroffenen Personen ist im Monat der maschinellen Umstellung ein Mitteilungstext auf der Bezügemitteilung auszugeben</w:t>
      </w:r>
    </w:p>
    <w:p w14:paraId="29753F07" w14:textId="580BD280" w:rsidR="00A763CB" w:rsidRDefault="005A53A5" w:rsidP="0012449B">
      <w:pPr>
        <w:pStyle w:val="Listenabsatz"/>
        <w:numPr>
          <w:ilvl w:val="0"/>
          <w:numId w:val="9"/>
        </w:numPr>
      </w:pPr>
      <w:r>
        <w:t>z</w:t>
      </w:r>
      <w:r w:rsidR="00A763CB">
        <w:t>ur laufenden Änderung mit ggf. zusätzlicher Zahlung eines Besitzstandes</w:t>
      </w:r>
    </w:p>
    <w:p w14:paraId="1872C98C" w14:textId="58EAFFC1" w:rsidR="00A763CB" w:rsidRDefault="005A53A5" w:rsidP="0012449B">
      <w:pPr>
        <w:pStyle w:val="Listenabsatz"/>
        <w:numPr>
          <w:ilvl w:val="0"/>
          <w:numId w:val="9"/>
        </w:numPr>
      </w:pPr>
      <w:r>
        <w:t>b</w:t>
      </w:r>
      <w:r w:rsidR="00A763CB">
        <w:t>ei Fällen mit einer rückwirkenden Ermittlung eines Nachzahlungsbetrages nach Art. 109 Abs. 3</w:t>
      </w:r>
      <w:r w:rsidR="0097448B">
        <w:t xml:space="preserve"> Abs. 1</w:t>
      </w:r>
      <w:r w:rsidR="003378BF">
        <w:t xml:space="preserve"> </w:t>
      </w:r>
      <w:r w:rsidR="00A763CB">
        <w:t>BayBesG</w:t>
      </w:r>
      <w:r>
        <w:t>-E</w:t>
      </w:r>
      <w:r w:rsidR="0097448B">
        <w:t xml:space="preserve"> bzw. Art. 114g Abs. 3 BayBeamtVG</w:t>
      </w:r>
    </w:p>
    <w:p w14:paraId="3A06B595" w14:textId="6027D1BB" w:rsidR="00F60824" w:rsidRDefault="00F60824" w:rsidP="0012449B">
      <w:pPr>
        <w:pStyle w:val="Listenabsatz"/>
        <w:numPr>
          <w:ilvl w:val="0"/>
          <w:numId w:val="9"/>
        </w:numPr>
      </w:pPr>
      <w:r>
        <w:t>bei Fällen mit einer Nachzahlung für Zeiträume vor dem 01.01.2020 bei zeitnaher Geltendmachung</w:t>
      </w:r>
    </w:p>
    <w:p w14:paraId="0E59ECDF" w14:textId="34BF9391" w:rsidR="008A3A02" w:rsidRDefault="008A3A02" w:rsidP="008A3A02">
      <w:r>
        <w:t>Die Mitteilungstexte sind noch festzulegen.</w:t>
      </w:r>
      <w:r w:rsidR="00C654EA">
        <w:t xml:space="preserve"> </w:t>
      </w:r>
      <w:r w:rsidR="00C654EA" w:rsidRPr="00B233C0">
        <w:t>Ggf. ist ein Beiblatt mit der Berechnung der Nachzahlung bzw. der Besitzstandsermittlung der Bezügemitteilung beizufügen. Das Berechnungsblatt ist auch in BORA einzustellen.</w:t>
      </w:r>
    </w:p>
    <w:p w14:paraId="0263CAA9" w14:textId="7C1F775B" w:rsidR="00C24AC5" w:rsidRDefault="00C24AC5" w:rsidP="00C24AC5">
      <w:pPr>
        <w:rPr>
          <w:rFonts w:cs="Arial"/>
        </w:rPr>
      </w:pPr>
      <w:r>
        <w:rPr>
          <w:rFonts w:cs="Arial"/>
        </w:rPr>
        <w:t xml:space="preserve">Nach Mitteilung des StMFH (Mail vom 27.02.2023) soll um Nachfragen bei den Bezügestellen hinsichtlich des Nachzahlungszeitpunkts zu vermeiden bzw. zumindest zu minimieren, im Monat der Umstellung folgender Text auf der </w:t>
      </w:r>
      <w:r>
        <w:rPr>
          <w:rFonts w:cs="Arial"/>
          <w:b/>
          <w:bCs/>
        </w:rPr>
        <w:t>Bezügemitteilung für Mai 2023</w:t>
      </w:r>
      <w:r>
        <w:rPr>
          <w:rFonts w:cs="Arial"/>
        </w:rPr>
        <w:t xml:space="preserve"> auszugeben:</w:t>
      </w:r>
    </w:p>
    <w:p w14:paraId="5DDFB5E2" w14:textId="77777777" w:rsidR="00C24AC5" w:rsidRPr="00C24AC5" w:rsidRDefault="00C24AC5" w:rsidP="00C24AC5">
      <w:pPr>
        <w:rPr>
          <w:rFonts w:cs="Arial"/>
          <w:i/>
        </w:rPr>
      </w:pPr>
      <w:r w:rsidRPr="00C24AC5">
        <w:rPr>
          <w:rFonts w:cs="Arial"/>
          <w:i/>
        </w:rPr>
        <w:t>„Mit dem Gesetz zur Neuausrichtung orts- und familienbezogener Besoldungsbestandteile vom ……. März 2023 (GVBl. Nr. ……/2023, S. …..) werden die familienbezogenen Besoldungsbestandteile den Vorgaben des Bundesverfassungsgerichts entsprechend systematisch neu ausgerichtet und die Besoldung dabei wieder stärker von den tatsächlichen Lebensverhältnissen abhängig gemacht. Nähere Informationen hierzu sind auf der Website des Landesamtes für Finanzen unter der Adresse …….. veröffentlicht.</w:t>
      </w:r>
    </w:p>
    <w:p w14:paraId="6A519A82" w14:textId="77777777" w:rsidR="00C24AC5" w:rsidRPr="00C24AC5" w:rsidRDefault="00C24AC5" w:rsidP="00C24AC5">
      <w:pPr>
        <w:rPr>
          <w:rFonts w:cs="Arial"/>
          <w:i/>
        </w:rPr>
      </w:pPr>
      <w:r w:rsidRPr="00C24AC5">
        <w:rPr>
          <w:rFonts w:cs="Arial"/>
          <w:i/>
        </w:rPr>
        <w:t xml:space="preserve">Nachzahlungen erfolgen für alle Betroffenen rückwirkend zum 1. Januar 2020 von Amts wegen. Sofern ein Anspruch besteht wird mit den </w:t>
      </w:r>
      <w:r w:rsidRPr="00C24AC5">
        <w:rPr>
          <w:rFonts w:cs="Arial"/>
          <w:b/>
          <w:bCs/>
          <w:i/>
        </w:rPr>
        <w:t>Bezügen für den</w:t>
      </w:r>
      <w:r w:rsidRPr="00C24AC5">
        <w:rPr>
          <w:rFonts w:cs="Arial"/>
          <w:i/>
        </w:rPr>
        <w:t xml:space="preserve"> </w:t>
      </w:r>
      <w:r w:rsidRPr="00C24AC5">
        <w:rPr>
          <w:rFonts w:cs="Arial"/>
          <w:b/>
          <w:bCs/>
          <w:i/>
        </w:rPr>
        <w:t>Monat Juni 2023</w:t>
      </w:r>
      <w:r w:rsidRPr="00C24AC5">
        <w:rPr>
          <w:rFonts w:cs="Arial"/>
          <w:i/>
        </w:rPr>
        <w:t xml:space="preserve"> eine entsprechende Nachzahlung erfolgen.“</w:t>
      </w:r>
    </w:p>
    <w:p w14:paraId="621EBE1D" w14:textId="77777777" w:rsidR="00C24AC5" w:rsidRDefault="00C24AC5" w:rsidP="00C24AC5">
      <w:pPr>
        <w:rPr>
          <w:rFonts w:cs="Arial"/>
        </w:rPr>
      </w:pPr>
      <w:r>
        <w:rPr>
          <w:rFonts w:cs="Arial"/>
        </w:rPr>
        <w:t xml:space="preserve">Wenn technisch möglich, sollte der Text nur auf den Bezügemitteilungen angedruckt werden, deren Empfänger von der Umstellung betroffen sind (z.B. nicht bei einem ledigen Beamten in Würzburg). </w:t>
      </w:r>
    </w:p>
    <w:p w14:paraId="348CF6B8" w14:textId="77777777" w:rsidR="00C24AC5" w:rsidRPr="00B233C0" w:rsidRDefault="00C24AC5" w:rsidP="008A3A02"/>
    <w:p w14:paraId="506D1E1D" w14:textId="67003DCA" w:rsidR="006C1B54" w:rsidRPr="00C600E7" w:rsidRDefault="00C600E7" w:rsidP="00C600E7">
      <w:pPr>
        <w:pStyle w:val="berschrift2LfF"/>
      </w:pPr>
      <w:bookmarkStart w:id="60" w:name="_Toc128746285"/>
      <w:r>
        <w:lastRenderedPageBreak/>
        <w:t>Auswirkungen auf den Entgeltbeleg</w:t>
      </w:r>
      <w:bookmarkEnd w:id="60"/>
    </w:p>
    <w:p w14:paraId="3982B2A0" w14:textId="69D809BC" w:rsidR="005E50D0" w:rsidRDefault="00C600E7" w:rsidP="006C1B54">
      <w:r>
        <w:t>Die Ortsklasse (Mietenstufe) sowie die Besitzstandszulage (gesondert nach Anteil auf FZ und Anteil auf Ballungsraumzulage) sollte auf dem Entgeltbeleg an geeigneter Stelle ausgewiesen werden.</w:t>
      </w:r>
    </w:p>
    <w:p w14:paraId="1FFA6D15" w14:textId="27412DBA" w:rsidR="00E60291" w:rsidRDefault="00E60291" w:rsidP="006C1B54">
      <w:r>
        <w:t xml:space="preserve">Es ist zu überlegen, ob bei Veränderungen (z.B. in den Ortsklassen bzw Stufen) </w:t>
      </w:r>
      <w:r w:rsidR="007B25D1">
        <w:t xml:space="preserve">maschinelle Begründungstexte </w:t>
      </w:r>
      <w:r>
        <w:t>zur Verfügung gestellt werden (analog der bisherigen Ballungsraumzulage).</w:t>
      </w:r>
    </w:p>
    <w:p w14:paraId="00B03C27" w14:textId="5E7DBD12" w:rsidR="007B25D1" w:rsidRDefault="007B25D1" w:rsidP="007B25D1">
      <w:r>
        <w:t xml:space="preserve">Dieser Punkt wird </w:t>
      </w:r>
      <w:r w:rsidR="00395168">
        <w:t xml:space="preserve">zu gegebener Zeit </w:t>
      </w:r>
      <w:r>
        <w:t>näher ausgeführt.</w:t>
      </w:r>
    </w:p>
    <w:p w14:paraId="18CB5740" w14:textId="279EE4EB" w:rsidR="00993695" w:rsidRDefault="00993695" w:rsidP="007334C7">
      <w:pPr>
        <w:pStyle w:val="berschrift2LfF"/>
      </w:pPr>
      <w:bookmarkStart w:id="61" w:name="_Toc128746286"/>
      <w:r>
        <w:t>Auswirkungen auf das Altersteilzeitberechnungsblatt</w:t>
      </w:r>
      <w:bookmarkEnd w:id="61"/>
    </w:p>
    <w:p w14:paraId="0E3CF8F2" w14:textId="4D6405AF" w:rsidR="00993695" w:rsidRDefault="00993695" w:rsidP="00993695">
      <w:r>
        <w:t>Das Alterszeitzeitberechnungsblatt, das durch die Sachbearbeiter über die Transaktion ZPY_ATZ_Blatt auf Abruf für die Bezügeempfänger erstellt werden kann, ist auf die geänderte Rechtslage anzupassen. Statt dem bisherigen Familienzuschlag fließt nunmehr der Orts- und Familienzuschlag in die Berechnung ein, und ist als solche auch auf dem Berechnungsblatt auszugeben.</w:t>
      </w:r>
      <w:r w:rsidR="0019284B">
        <w:t xml:space="preserve"> Auch eine ggf. ermittelte Besitzstandzulage auf eine Familienzuschlag ist mit auszugeben.</w:t>
      </w:r>
    </w:p>
    <w:p w14:paraId="15C0C06C" w14:textId="6172DAB3" w:rsidR="00993695" w:rsidRDefault="00993695">
      <w:r>
        <w:t>Auszug aus dem derzeitigen Altersteilzeitberechnungsblatt:</w:t>
      </w:r>
    </w:p>
    <w:p w14:paraId="7AF7E5E3" w14:textId="550C5347" w:rsidR="00993695" w:rsidRPr="00993695" w:rsidRDefault="00993695">
      <w:r>
        <w:rPr>
          <w:noProof/>
        </w:rPr>
        <w:drawing>
          <wp:inline distT="0" distB="0" distL="0" distR="0" wp14:anchorId="54E3C0BB" wp14:editId="40659C07">
            <wp:extent cx="4629150" cy="3733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29150" cy="3733800"/>
                    </a:xfrm>
                    <a:prstGeom prst="rect">
                      <a:avLst/>
                    </a:prstGeom>
                  </pic:spPr>
                </pic:pic>
              </a:graphicData>
            </a:graphic>
          </wp:inline>
        </w:drawing>
      </w:r>
    </w:p>
    <w:p w14:paraId="0E28F38B" w14:textId="7FEBE46D" w:rsidR="00E60291" w:rsidRDefault="00E60291" w:rsidP="00E60291">
      <w:pPr>
        <w:pStyle w:val="berschrift2LfF"/>
      </w:pPr>
      <w:bookmarkStart w:id="62" w:name="_Toc128746287"/>
      <w:r>
        <w:t>Begründungstexte für den IT 0128</w:t>
      </w:r>
      <w:bookmarkEnd w:id="62"/>
    </w:p>
    <w:p w14:paraId="17A72BFA" w14:textId="6DD845C4" w:rsidR="00E60291" w:rsidRDefault="00E60291" w:rsidP="00E60291">
      <w:r>
        <w:t>Die vorhandenen Begründungstexte sind zu prüfen und ggf. anzupassen oder zu löschen bzw. neue einzuführen.</w:t>
      </w:r>
    </w:p>
    <w:p w14:paraId="1CF96E3C" w14:textId="4227520B" w:rsidR="00A838B2" w:rsidRDefault="00CE66DE" w:rsidP="00E60291">
      <w:r>
        <w:rPr>
          <w:noProof/>
        </w:rPr>
        <w:lastRenderedPageBreak/>
        <w:object w:dxaOrig="1440" w:dyaOrig="1440" w14:anchorId="78A1E4F3">
          <v:shape id="_x0000_s1029" type="#_x0000_t75" style="position:absolute;left:0;text-align:left;margin-left:0;margin-top:0;width:72.3pt;height:46.45pt;z-index:251659264;mso-position-horizontal:left;mso-position-horizontal-relative:text;mso-position-vertical-relative:text">
            <v:imagedata r:id="rId25" o:title=""/>
            <w10:wrap type="square" side="right"/>
          </v:shape>
          <o:OLEObject Type="Embed" ProgID="Excel.Sheet.12" ShapeID="_x0000_s1029" DrawAspect="Icon" ObjectID="_1741087893" r:id="rId26"/>
        </w:object>
      </w:r>
    </w:p>
    <w:p w14:paraId="7F64F6B6" w14:textId="77777777" w:rsidR="00A838B2" w:rsidRDefault="00A838B2" w:rsidP="00E60291"/>
    <w:p w14:paraId="752A277A" w14:textId="79BA653D" w:rsidR="007B25D1" w:rsidRPr="007B25D1" w:rsidRDefault="00293CB2" w:rsidP="007B25D1">
      <w:r>
        <w:t>Der Anpassungsbedarf bei den Begründungsschlüsseln wurde mit Anfo. 52/2023 (CR 1*29491) dargestellt und ist umzusetzen.</w:t>
      </w:r>
    </w:p>
    <w:p w14:paraId="6837B438" w14:textId="68FA70F1" w:rsidR="005E50D0" w:rsidRDefault="005E50D0" w:rsidP="006C1B54">
      <w:pPr>
        <w:pStyle w:val="berschrift2LfF"/>
      </w:pPr>
      <w:bookmarkStart w:id="63" w:name="_Toc128746288"/>
      <w:r>
        <w:t>Prüfung der derzeitigen Plausibilitäten</w:t>
      </w:r>
      <w:bookmarkEnd w:id="63"/>
      <w:r>
        <w:t xml:space="preserve"> </w:t>
      </w:r>
    </w:p>
    <w:p w14:paraId="6ACBB001" w14:textId="3F21E4D8" w:rsidR="007B25D1" w:rsidRDefault="007B25D1" w:rsidP="007B25D1">
      <w:r>
        <w:t>Die de</w:t>
      </w:r>
      <w:r w:rsidR="003A2B70">
        <w:t>r</w:t>
      </w:r>
      <w:r>
        <w:t>zeitigen Plausibilitäten sind zu überprüfen und ggf. anzupassen bzw. neue einzuführen.</w:t>
      </w:r>
    </w:p>
    <w:p w14:paraId="2F750B62" w14:textId="5288EB50" w:rsidR="007B25D1" w:rsidRDefault="007B25D1" w:rsidP="007B25D1">
      <w:r>
        <w:t>Dieser Punkt wird</w:t>
      </w:r>
      <w:r w:rsidR="00395168">
        <w:t xml:space="preserve"> zu gegebener Zeit </w:t>
      </w:r>
      <w:r>
        <w:t>näher ausgeführt.</w:t>
      </w:r>
    </w:p>
    <w:p w14:paraId="065E2AAB" w14:textId="7D0E53CA" w:rsidR="003A2B70" w:rsidRDefault="003A2B70" w:rsidP="005E4228">
      <w:pPr>
        <w:pStyle w:val="berschrift3LfF"/>
      </w:pPr>
      <w:r>
        <w:t xml:space="preserve"> </w:t>
      </w:r>
      <w:bookmarkStart w:id="64" w:name="_Toc128746289"/>
      <w:r>
        <w:t>Plausibilitäten aus IT 0002</w:t>
      </w:r>
      <w:bookmarkEnd w:id="64"/>
    </w:p>
    <w:p w14:paraId="17410BB5" w14:textId="6C79F691" w:rsidR="003A2B70" w:rsidRDefault="003A2B70" w:rsidP="005E4228">
      <w:pPr>
        <w:pStyle w:val="berschrift3LfF"/>
      </w:pPr>
      <w:bookmarkStart w:id="65" w:name="_Toc128746290"/>
      <w:r>
        <w:t>Plausibilitäten aus IT 0006</w:t>
      </w:r>
      <w:bookmarkEnd w:id="65"/>
    </w:p>
    <w:p w14:paraId="45287D05" w14:textId="40D00F82" w:rsidR="003A2B70" w:rsidRDefault="003A2B70" w:rsidP="005E4228">
      <w:pPr>
        <w:pStyle w:val="berschrift3LfF"/>
      </w:pPr>
      <w:bookmarkStart w:id="66" w:name="_Toc128746291"/>
      <w:r>
        <w:t>Plausibilitäten aus IT 0012</w:t>
      </w:r>
      <w:bookmarkEnd w:id="66"/>
    </w:p>
    <w:p w14:paraId="10BEE40B" w14:textId="77777777" w:rsidR="003A2B70" w:rsidRDefault="003A2B70" w:rsidP="003A2B70">
      <w:pPr>
        <w:pStyle w:val="berschrift4LfF"/>
      </w:pPr>
      <w:bookmarkStart w:id="67" w:name="_Toc128746292"/>
      <w:r>
        <w:t>Prüfung Abgleich Familienstand und Steuerklasse</w:t>
      </w:r>
      <w:bookmarkEnd w:id="67"/>
    </w:p>
    <w:p w14:paraId="063F2A67" w14:textId="77777777" w:rsidR="003A2B70" w:rsidRDefault="003A2B70" w:rsidP="003A2B70">
      <w:r>
        <w:t>Diese Prüfung wurde mit CR 3*11505 eingestellt.</w:t>
      </w:r>
    </w:p>
    <w:p w14:paraId="359919A7" w14:textId="3B7388A0" w:rsidR="003A2B70" w:rsidRPr="003A2B70" w:rsidRDefault="003A2B70" w:rsidP="005E4228">
      <w:pPr>
        <w:pStyle w:val="berschrift3LfF"/>
      </w:pPr>
      <w:bookmarkStart w:id="68" w:name="_Toc128746293"/>
      <w:r>
        <w:t>Plausibilitäten aus IT 0021</w:t>
      </w:r>
      <w:bookmarkEnd w:id="68"/>
    </w:p>
    <w:p w14:paraId="69B83440" w14:textId="596F7CEA" w:rsidR="003A2B70" w:rsidRDefault="003A2B70" w:rsidP="005E4228">
      <w:pPr>
        <w:pStyle w:val="berschrift3LfF"/>
      </w:pPr>
      <w:bookmarkStart w:id="69" w:name="_Toc128746294"/>
      <w:r>
        <w:t>Plausibilitäten aus IT 0595</w:t>
      </w:r>
      <w:bookmarkEnd w:id="69"/>
    </w:p>
    <w:p w14:paraId="5F6B16BC" w14:textId="04BAB573" w:rsidR="003A2B70" w:rsidRDefault="003A2B70" w:rsidP="005E4228">
      <w:pPr>
        <w:pStyle w:val="berschrift4LfF"/>
      </w:pPr>
      <w:bookmarkStart w:id="70" w:name="_Toc128746295"/>
      <w:r>
        <w:t>Prüfung IT 0595 zu IT 9117 und umgekehrt</w:t>
      </w:r>
      <w:bookmarkEnd w:id="70"/>
    </w:p>
    <w:p w14:paraId="09CFA997" w14:textId="6A63CD9A" w:rsidR="003A2B70" w:rsidRDefault="003A2B70" w:rsidP="003A2B70">
      <w:r>
        <w:t>Im Rahmen des Kindergeldabrufverfahrens mit der Bundesagentur für Arbeit wurden Meldungen in der ZPAT_Meldungen eingerichtet, die wechselseitig aufeinander abprüfen:</w:t>
      </w:r>
    </w:p>
    <w:p w14:paraId="11D38A61" w14:textId="22199F5F" w:rsidR="003A2B70" w:rsidRDefault="003A2B70" w:rsidP="003A2B70">
      <w:pPr>
        <w:pStyle w:val="Listenabsatz"/>
        <w:numPr>
          <w:ilvl w:val="0"/>
          <w:numId w:val="29"/>
        </w:numPr>
      </w:pPr>
      <w:r>
        <w:t xml:space="preserve">B/PL-H/91 Prüfung IT 0595 Subtyp 2 zu IT 9117 </w:t>
      </w:r>
    </w:p>
    <w:p w14:paraId="4C03D142" w14:textId="3DF17C9D" w:rsidR="003A2B70" w:rsidRDefault="003A2B70" w:rsidP="003A2B70">
      <w:pPr>
        <w:pStyle w:val="Listenabsatz"/>
        <w:numPr>
          <w:ilvl w:val="0"/>
          <w:numId w:val="29"/>
        </w:numPr>
      </w:pPr>
      <w:r>
        <w:t>B/PL-H/164 Prüfung IT 9117 zu IT 0595 Subtyp 2</w:t>
      </w:r>
    </w:p>
    <w:p w14:paraId="01012062" w14:textId="51C129D9" w:rsidR="003A2B70" w:rsidRPr="003A2B70" w:rsidRDefault="003A2B70" w:rsidP="00323FFA">
      <w:pPr>
        <w:pStyle w:val="Listenabsatz"/>
        <w:numPr>
          <w:ilvl w:val="0"/>
          <w:numId w:val="29"/>
        </w:numPr>
      </w:pPr>
      <w:r>
        <w:t xml:space="preserve">B/PL-H/94 Prüfen Datenspliett IT 0021 / IT 9117 </w:t>
      </w:r>
    </w:p>
    <w:p w14:paraId="28F1063E" w14:textId="45C439C4" w:rsidR="003A2B70" w:rsidRDefault="004477D6" w:rsidP="007A512A">
      <w:pPr>
        <w:pStyle w:val="berschrift2LfF"/>
      </w:pPr>
      <w:bookmarkStart w:id="71" w:name="_Toc128746296"/>
      <w:r>
        <w:t>Einrichten von neuen Plausibilitäten</w:t>
      </w:r>
      <w:bookmarkEnd w:id="71"/>
    </w:p>
    <w:p w14:paraId="7D68BFBB" w14:textId="57169969" w:rsidR="004477D6" w:rsidRDefault="004477D6" w:rsidP="007A512A">
      <w:pPr>
        <w:pStyle w:val="berschrift3LfF"/>
      </w:pPr>
      <w:bookmarkStart w:id="72" w:name="_Toc128746297"/>
      <w:r>
        <w:t>Plausibilität bei IT 0595</w:t>
      </w:r>
      <w:r w:rsidR="00EB07A8">
        <w:t xml:space="preserve"> - Besoldungsausgleich</w:t>
      </w:r>
      <w:bookmarkEnd w:id="72"/>
    </w:p>
    <w:p w14:paraId="720B4D25" w14:textId="2BD82A9E" w:rsidR="004477D6" w:rsidRPr="004477D6" w:rsidRDefault="004477D6" w:rsidP="007A512A">
      <w:r>
        <w:t>Nach Anlage 5 Satz 3 BayBesG-E wird bei Besoldungsgruppen A3 – A1</w:t>
      </w:r>
      <w:r w:rsidR="00710716">
        <w:t>1</w:t>
      </w:r>
      <w:r>
        <w:t xml:space="preserve">, soweit die Besoldung aus der höheren Besoldungsgruppe hinter der aus der niedrigeren Besoldungsgruppe zurückbleibt ein Besoldungsausgleich gewährt. Diese Leistung wird künftig über die neue Lohnart 0085 abgebildet. Diese Lohnart soll jedoch nicht als Vorschlagslohnart zur Verfügung gestellt werden, da nur </w:t>
      </w:r>
      <w:r w:rsidR="0072681B">
        <w:t>sehr wenige Fälle betroffen sein können. Als Ersatz wird eine PL-H-Meldung eingerichtet. Hierfür wurde bereits die Anforderung 013/2023 (CR 1*29374) erstellt.</w:t>
      </w:r>
    </w:p>
    <w:p w14:paraId="13E8E6DA" w14:textId="0481AC2C" w:rsidR="004477D6" w:rsidRDefault="004477D6" w:rsidP="007A512A">
      <w:pPr>
        <w:pStyle w:val="berschrift3LfF"/>
      </w:pPr>
      <w:r>
        <w:lastRenderedPageBreak/>
        <w:t xml:space="preserve"> </w:t>
      </w:r>
      <w:bookmarkStart w:id="73" w:name="_Toc128746298"/>
      <w:r w:rsidR="00EB07A8">
        <w:t>Eingabeplausibilität bei IT 0595 Subtyp 1/15</w:t>
      </w:r>
      <w:bookmarkEnd w:id="73"/>
    </w:p>
    <w:p w14:paraId="41FAAEDD" w14:textId="5C283AC5" w:rsidR="00EB07A8" w:rsidRDefault="00EB07A8" w:rsidP="00EB07A8">
      <w:r>
        <w:t xml:space="preserve">Mit Inkrafttreten des Gesetzes wird die bisherige Konkurrenzregelung für Beschäftigte im öffentlichen Dienst aufgegeben. Ab Inkrafttreten des Gesetzes ist daher im IT 0595 für den Subtyp 1 </w:t>
      </w:r>
      <w:r w:rsidR="00815ACC">
        <w:t xml:space="preserve">bzw. 15 </w:t>
      </w:r>
      <w:r>
        <w:t>im Feld „AG Ehegatte“ grundsätzliche der Wert „nein“ und im Feld „Ehegattenbestendteil“ der Wert „voll“ zu belegen.</w:t>
      </w:r>
    </w:p>
    <w:p w14:paraId="76066D9B" w14:textId="5BAD015A" w:rsidR="00391450" w:rsidRDefault="00EB07A8" w:rsidP="00EB07A8">
      <w:r>
        <w:t>Um abweichende Vorgaben zu verhinde</w:t>
      </w:r>
      <w:r w:rsidR="00391450">
        <w:t>r</w:t>
      </w:r>
      <w:r>
        <w:t xml:space="preserve">n, ist </w:t>
      </w:r>
      <w:r w:rsidR="00391450">
        <w:t>eine Eingabeplausibilität einzuführen. Beim Speichern der abweichenden Vorgabe ist diese mit der Meldung:</w:t>
      </w:r>
    </w:p>
    <w:p w14:paraId="589ED991" w14:textId="00097ADD" w:rsidR="00EB07A8" w:rsidRDefault="00391450" w:rsidP="00EB07A8">
      <w:r>
        <w:rPr>
          <w:i/>
        </w:rPr>
        <w:t xml:space="preserve">Für den IT 0595 Subgtyp 1 </w:t>
      </w:r>
      <w:r w:rsidR="00815ACC">
        <w:rPr>
          <w:i/>
        </w:rPr>
        <w:t xml:space="preserve">bzw. 15 </w:t>
      </w:r>
      <w:r>
        <w:rPr>
          <w:i/>
        </w:rPr>
        <w:t>ist im Feld „AG Ehegatte“ nur der Wert „nein“ und im Feld „Ehegattenbestendteil“ leidglich der Wert „voll“ zulässig.</w:t>
      </w:r>
    </w:p>
    <w:p w14:paraId="7E6F8DBE" w14:textId="6DFBC713" w:rsidR="00EB07A8" w:rsidRPr="00EB07A8" w:rsidRDefault="00761D93" w:rsidP="00670DB9">
      <w:pPr>
        <w:pStyle w:val="berschrift3LfF"/>
      </w:pPr>
      <w:r>
        <w:t xml:space="preserve"> </w:t>
      </w:r>
      <w:bookmarkStart w:id="74" w:name="_Toc128746299"/>
      <w:r>
        <w:t>Eingabeplausibilität IT 0006</w:t>
      </w:r>
      <w:bookmarkEnd w:id="74"/>
      <w:r>
        <w:t xml:space="preserve"> </w:t>
      </w:r>
    </w:p>
    <w:p w14:paraId="75A86E83" w14:textId="78076900" w:rsidR="004477D6" w:rsidRDefault="00761D93" w:rsidP="007A512A">
      <w:r>
        <w:t xml:space="preserve">In Fällen, in denen die maschinell ermittelte Mietenstufe über den IT 0008 (Feld </w:t>
      </w:r>
      <w:r w:rsidRPr="00761D93">
        <w:t>IBBEG</w:t>
      </w:r>
      <w:r>
        <w:t>) übersteuert wurde, und im IT 0006 Subtyp 1 bzw. Subtyp 91 eine geänderte Anschrift vorgegeben wird, ist eine Warnmeldung für den Sachbearbeiter auszugeben.</w:t>
      </w:r>
    </w:p>
    <w:p w14:paraId="0FD038CC" w14:textId="77777777" w:rsidR="00761D93" w:rsidRDefault="00761D93" w:rsidP="007A512A">
      <w:r>
        <w:t>Folgender Text sollte ausgegeben werden:</w:t>
      </w:r>
    </w:p>
    <w:p w14:paraId="7F9D31DC" w14:textId="77777777" w:rsidR="00761D93" w:rsidRDefault="00761D93" w:rsidP="00761D93">
      <w:pPr>
        <w:rPr>
          <w:rFonts w:ascii="Calibri" w:hAnsi="Calibri"/>
          <w:i/>
          <w:iCs/>
          <w:color w:val="1F497D"/>
        </w:rPr>
      </w:pPr>
      <w:r>
        <w:rPr>
          <w:i/>
          <w:iCs/>
          <w:color w:val="1F497D"/>
        </w:rPr>
        <w:t>„Die maschinell ermittelte Mietenstufe wurde durch Vorgebe im IT 0008 übersteuert. Bitte IT 0008 prüfen und ggf. anpassen.“</w:t>
      </w:r>
    </w:p>
    <w:p w14:paraId="1C5F358A" w14:textId="13B6BBBA" w:rsidR="007B25D1" w:rsidRDefault="00761D93" w:rsidP="007B25D1">
      <w:pPr>
        <w:pStyle w:val="berschrift2LfF"/>
      </w:pPr>
      <w:bookmarkStart w:id="75" w:name="_Toc128746300"/>
      <w:r>
        <w:t>Da dieses Thema von der Priorität nicht so hoch eingeschätzt wird, wird hierfür eine gesonderte Anforderung erstellt.</w:t>
      </w:r>
      <w:r w:rsidR="007B25D1">
        <w:t>Personalmaßnahmen</w:t>
      </w:r>
      <w:bookmarkEnd w:id="75"/>
    </w:p>
    <w:p w14:paraId="0B95A7DB" w14:textId="37DDD7F8" w:rsidR="007B25D1" w:rsidRDefault="007B25D1" w:rsidP="007B25D1">
      <w:r>
        <w:t>Die Personalmaßnahmen sind zu Überprüfung und ggf. erforderliche Anpassung vorzunehmen.</w:t>
      </w:r>
    </w:p>
    <w:p w14:paraId="2435EFE7" w14:textId="767CF566" w:rsidR="007B25D1" w:rsidRPr="007B25D1" w:rsidRDefault="007B25D1" w:rsidP="007B25D1">
      <w:r>
        <w:t xml:space="preserve">Dieser Punkt wird </w:t>
      </w:r>
      <w:r w:rsidR="00395168">
        <w:t xml:space="preserve">zu gegebener Zeit </w:t>
      </w:r>
      <w:r>
        <w:t>näher ausgeführt.</w:t>
      </w:r>
    </w:p>
    <w:p w14:paraId="73B7C3AA" w14:textId="77777777" w:rsidR="003B6B6A" w:rsidRDefault="003B6B6A" w:rsidP="006C1B54">
      <w:pPr>
        <w:pStyle w:val="berschrift2LfF"/>
      </w:pPr>
      <w:bookmarkStart w:id="76" w:name="_Toc128746301"/>
      <w:r>
        <w:t>Prüfung des Mitteilungsverfahrens mit der Bundesagentur für Arbeit</w:t>
      </w:r>
      <w:bookmarkEnd w:id="76"/>
    </w:p>
    <w:p w14:paraId="509A8C89" w14:textId="17DEB032" w:rsidR="00BA00D1" w:rsidRPr="00B233C0" w:rsidRDefault="003B6B6A" w:rsidP="00E60291">
      <w:r>
        <w:t xml:space="preserve">Im Rahmen der Umstellungsarbeiten sind auch die Abhängigkeiten </w:t>
      </w:r>
      <w:r w:rsidR="00782789">
        <w:t xml:space="preserve">beim Mitteilungsverfahren mit der Bundesagentur für Arbeit zu prüfen. Derzeit werden die Sachbearbeiter </w:t>
      </w:r>
      <w:r w:rsidR="007B25D1">
        <w:t xml:space="preserve">über </w:t>
      </w:r>
      <w:r w:rsidR="00782789">
        <w:t xml:space="preserve">Änderungsmitteilung der Bundesagentur für Arbeit über die ZPAT_Meldungen informiert und es sind ggf. Anpassungen im IT 9117 bzw. dem derzeitigen Subtypen des IT 0595 vorzunehmen. Künftig ist zusätzlich auf </w:t>
      </w:r>
      <w:r w:rsidR="007B25D1">
        <w:t xml:space="preserve">ggf. eingeführte neue </w:t>
      </w:r>
      <w:r w:rsidR="00782789">
        <w:t>Subtypen des IT 0595 abzufragen.</w:t>
      </w:r>
    </w:p>
    <w:p w14:paraId="2D4CE997" w14:textId="193D4CD8" w:rsidR="0012449B" w:rsidRPr="00B233C0" w:rsidRDefault="0012449B" w:rsidP="00E60291">
      <w:r w:rsidRPr="00B233C0">
        <w:t xml:space="preserve">Gem. Art. 36 Abs. 6 BayBesG-E gehören zum Stufe 1 und den folgenden Stufen auch Beamte, die einen Angehörigen im Sinne des Art. 20 Abs. 5 BayVwVfG mit mindestens </w:t>
      </w:r>
      <w:r w:rsidR="005F20F1" w:rsidRPr="00B233C0">
        <w:t>Pflegegrad 2 nicht nur vorübergehend in ihre Wohnung aufgenommen haben. Diese betroffenen Personen sind künftig über den IT 0595 Subtyp 2 mit einem korresponierenden IT 0021 Subtyp 2 fortzuführen.</w:t>
      </w:r>
    </w:p>
    <w:p w14:paraId="2AC10B46" w14:textId="6416D4B2" w:rsidR="005F20F1" w:rsidRPr="00B233C0" w:rsidRDefault="005F20F1" w:rsidP="005F20F1">
      <w:r w:rsidRPr="00B233C0">
        <w:lastRenderedPageBreak/>
        <w:t>Die Funktionalitäten in Bezug auf das Abrufverfahren mit der Bundesagentur für Arbeit dürfen sich durch die Änderung nicht negativ auswirken. Dies kann dadurch gewährleistet werden, wenn im IT 0021 Subtyp 2 Feld „Kindverhältn.“ der zusätzliche Wert „10 Pflegeb. Angeh.“ ausgebracht wird. Ist dieser Wert vom Sachbearbeiter ausgewählt, sind die kundeneigenen Datengruppen „Kindergeldnummer Bundesagentur für Arbeit (BA)“ und „Kindergeldbezieher“ als nicht eingabebereit zu steuern.</w:t>
      </w:r>
    </w:p>
    <w:p w14:paraId="5AEA8FD2" w14:textId="059FD832" w:rsidR="005F20F1" w:rsidRPr="00B233C0" w:rsidRDefault="005F20F1" w:rsidP="005F20F1">
      <w:r w:rsidRPr="00B233C0">
        <w:t>Au</w:t>
      </w:r>
      <w:r w:rsidR="00812833" w:rsidRPr="00B233C0">
        <w:t xml:space="preserve">ch </w:t>
      </w:r>
      <w:r w:rsidRPr="00B233C0">
        <w:t>ggf. derzeit bereits bestehende Plausibilitäten zwischen dem IT 9117 und dem IT 0595 Subtyp 2 könnten, um negative Auswirkungen zu verhindern, über diese Differenzierung gesteuert werden.</w:t>
      </w:r>
    </w:p>
    <w:p w14:paraId="701754A1" w14:textId="33B2A6C2" w:rsidR="00727662" w:rsidRDefault="00727662" w:rsidP="00727662">
      <w:pPr>
        <w:pStyle w:val="berschrift2LfF"/>
      </w:pPr>
      <w:bookmarkStart w:id="77" w:name="_Toc128746302"/>
      <w:r>
        <w:t>Neugestaltung der Formblätter/Formulare</w:t>
      </w:r>
      <w:bookmarkEnd w:id="77"/>
    </w:p>
    <w:p w14:paraId="1A0F7F64" w14:textId="6A73AB27" w:rsidR="005B5D94" w:rsidRDefault="003A2B4D" w:rsidP="00E60291">
      <w:r>
        <w:t>Die vorhanden Formblätter im Formularcenter bzw. in WordSB sind auf einen Änderungsbedarf zu überprüfen ggf. zu ändern und bei Bedarf neue Formblätter/Formulare einzuführen bzw. nicht mehr erforderliche zu entfernen.</w:t>
      </w:r>
    </w:p>
    <w:p w14:paraId="7279E755" w14:textId="7208472B" w:rsidR="00A81908" w:rsidRPr="00B233C0" w:rsidRDefault="001B032F" w:rsidP="00E60291">
      <w:r w:rsidRPr="00B233C0">
        <w:t>Betroffene Formblätter im Formularcenter:</w:t>
      </w:r>
    </w:p>
    <w:p w14:paraId="429F2CB7" w14:textId="113FDAC2" w:rsidR="001B032F" w:rsidRPr="00B233C0" w:rsidRDefault="001B032F" w:rsidP="0012449B">
      <w:pPr>
        <w:pStyle w:val="Listenabsatz"/>
        <w:numPr>
          <w:ilvl w:val="0"/>
          <w:numId w:val="24"/>
        </w:numPr>
      </w:pPr>
      <w:r w:rsidRPr="00B233C0">
        <w:t>Baustein zu den Angaben zum Familienzuschlag in den Personalbögen</w:t>
      </w:r>
    </w:p>
    <w:p w14:paraId="59B7EE5C" w14:textId="5DE506ED" w:rsidR="001B032F" w:rsidRPr="00B233C0" w:rsidRDefault="001B032F" w:rsidP="0012449B">
      <w:pPr>
        <w:pStyle w:val="Listenabsatz"/>
        <w:numPr>
          <w:ilvl w:val="0"/>
          <w:numId w:val="24"/>
        </w:numPr>
      </w:pPr>
      <w:r w:rsidRPr="00B233C0">
        <w:t>Erklärungen zum Bezug bzw. zur Überprüfung von familienbezogenen Leistungen (FL-Erklärung, F-Erklärung mit Merkblatt sowie E-Erklärung</w:t>
      </w:r>
      <w:r w:rsidR="00572AE7" w:rsidRPr="00B233C0">
        <w:t>)</w:t>
      </w:r>
    </w:p>
    <w:p w14:paraId="455211FA" w14:textId="42C2F194" w:rsidR="001B032F" w:rsidRPr="00B233C0" w:rsidRDefault="001B032F" w:rsidP="0012449B">
      <w:pPr>
        <w:pStyle w:val="Listenabsatz"/>
        <w:numPr>
          <w:ilvl w:val="0"/>
          <w:numId w:val="24"/>
        </w:numPr>
      </w:pPr>
      <w:r w:rsidRPr="00B233C0">
        <w:t>Mitteilung über bezügerelevante Daten</w:t>
      </w:r>
    </w:p>
    <w:p w14:paraId="6373AB8B" w14:textId="3F7E09C8" w:rsidR="001B032F" w:rsidRPr="00B233C0" w:rsidRDefault="001B032F" w:rsidP="0012449B">
      <w:pPr>
        <w:pStyle w:val="Listenabsatz"/>
        <w:numPr>
          <w:ilvl w:val="0"/>
          <w:numId w:val="24"/>
        </w:numPr>
      </w:pPr>
      <w:r w:rsidRPr="00B233C0">
        <w:t>Erklärung zum Hauptwohnsitz mit Merkblatt</w:t>
      </w:r>
    </w:p>
    <w:p w14:paraId="413B9A11" w14:textId="0EAEAD95" w:rsidR="001B032F" w:rsidRDefault="001B032F" w:rsidP="001B032F">
      <w:r w:rsidRPr="00B233C0">
        <w:t>Betroffene Formblätter/Formulare in WordSB:</w:t>
      </w:r>
    </w:p>
    <w:p w14:paraId="6F41ED3B" w14:textId="2ACC5B25" w:rsidR="005829AA" w:rsidRPr="00B233C0" w:rsidRDefault="005829AA" w:rsidP="001B032F">
      <w:r>
        <w:t>Zentrale Formblätter/Formulare</w:t>
      </w:r>
    </w:p>
    <w:p w14:paraId="614A0463" w14:textId="7BE026DA" w:rsidR="001B032F" w:rsidRPr="00B233C0" w:rsidRDefault="001B032F" w:rsidP="00670DB9">
      <w:pPr>
        <w:pStyle w:val="Aufzhlung1LfF"/>
      </w:pPr>
      <w:r w:rsidRPr="00B233C0">
        <w:t xml:space="preserve">Vergleichsmitteilung </w:t>
      </w:r>
      <w:r w:rsidRPr="00B233C0">
        <w:rPr>
          <w:b/>
        </w:rPr>
        <w:t>Z300</w:t>
      </w:r>
    </w:p>
    <w:p w14:paraId="7AF20F82" w14:textId="76D9B910" w:rsidR="001B032F" w:rsidRPr="00B233C0" w:rsidRDefault="001B032F" w:rsidP="00670DB9">
      <w:pPr>
        <w:pStyle w:val="Aufzhlung1LfF"/>
      </w:pPr>
      <w:r w:rsidRPr="00B233C0">
        <w:t xml:space="preserve">Informationsschreiben </w:t>
      </w:r>
      <w:r w:rsidRPr="00B233C0">
        <w:rPr>
          <w:b/>
        </w:rPr>
        <w:t>Z301</w:t>
      </w:r>
    </w:p>
    <w:p w14:paraId="7B9F64A2" w14:textId="5735093C" w:rsidR="00572AE7" w:rsidRPr="00B233C0" w:rsidRDefault="00572AE7" w:rsidP="00670DB9">
      <w:pPr>
        <w:pStyle w:val="Aufzhlung1LfF"/>
      </w:pPr>
      <w:r w:rsidRPr="00B233C0">
        <w:t xml:space="preserve">Amtsangemessene Alimentation kinderreicher Beamter (Anhörung) </w:t>
      </w:r>
      <w:r w:rsidRPr="00B233C0">
        <w:rPr>
          <w:b/>
        </w:rPr>
        <w:t>Z320</w:t>
      </w:r>
    </w:p>
    <w:p w14:paraId="234F4EB5" w14:textId="6AE745FC" w:rsidR="00572AE7" w:rsidRPr="00670DB9" w:rsidRDefault="00572AE7" w:rsidP="00670DB9">
      <w:pPr>
        <w:pStyle w:val="Aufzhlung1LfF"/>
      </w:pPr>
      <w:r w:rsidRPr="00B233C0">
        <w:t xml:space="preserve">Gleichgestellte Tätigkeit Art. 36 Abs. 7 BayBesG </w:t>
      </w:r>
      <w:r w:rsidRPr="00B233C0">
        <w:rPr>
          <w:b/>
        </w:rPr>
        <w:t>Z360</w:t>
      </w:r>
    </w:p>
    <w:p w14:paraId="4574D486" w14:textId="05DEC63A" w:rsidR="00754935" w:rsidRPr="00754935" w:rsidRDefault="00754935" w:rsidP="00670DB9">
      <w:pPr>
        <w:pStyle w:val="Aufzhlung1LfF"/>
      </w:pPr>
      <w:r w:rsidRPr="00670DB9">
        <w:t>Erklärung zum OZ/SoZ/Familienzuschlag</w:t>
      </w:r>
      <w:r w:rsidRPr="00754935">
        <w:rPr>
          <w:b/>
        </w:rPr>
        <w:t xml:space="preserve"> Z510</w:t>
      </w:r>
    </w:p>
    <w:p w14:paraId="3A48A61D" w14:textId="0119666B" w:rsidR="00572AE7" w:rsidRPr="00B233C0" w:rsidRDefault="00572AE7" w:rsidP="00670DB9">
      <w:pPr>
        <w:pStyle w:val="Aufzhlung1LfF"/>
      </w:pPr>
      <w:r w:rsidRPr="00B233C0">
        <w:t xml:space="preserve">Überprüfungsaktion – Fehlende Angaben </w:t>
      </w:r>
      <w:r w:rsidRPr="00B233C0">
        <w:rPr>
          <w:b/>
        </w:rPr>
        <w:t>Z701</w:t>
      </w:r>
    </w:p>
    <w:p w14:paraId="41DC7A0A" w14:textId="383A7391" w:rsidR="001B032F" w:rsidRPr="00B233C0" w:rsidRDefault="00572AE7" w:rsidP="00670DB9">
      <w:pPr>
        <w:pStyle w:val="Aufzhlung1LfF"/>
      </w:pPr>
      <w:r w:rsidRPr="00B233C0">
        <w:t xml:space="preserve">Anschreiben E-Erklärung - </w:t>
      </w:r>
      <w:r w:rsidR="001B032F" w:rsidRPr="00B233C0">
        <w:t xml:space="preserve">Fehlende Angaben </w:t>
      </w:r>
      <w:r w:rsidR="001B032F" w:rsidRPr="00B233C0">
        <w:rPr>
          <w:b/>
        </w:rPr>
        <w:t>Z702</w:t>
      </w:r>
    </w:p>
    <w:p w14:paraId="143A8259" w14:textId="35F99471" w:rsidR="00572AE7" w:rsidRPr="00B233C0" w:rsidRDefault="00572AE7" w:rsidP="00670DB9">
      <w:pPr>
        <w:pStyle w:val="Aufzhlung1LfF"/>
      </w:pPr>
      <w:r w:rsidRPr="00B233C0">
        <w:t xml:space="preserve">Anschreiben Überprüfungsaktion </w:t>
      </w:r>
      <w:r w:rsidRPr="00B233C0">
        <w:rPr>
          <w:b/>
        </w:rPr>
        <w:t>Z703</w:t>
      </w:r>
    </w:p>
    <w:p w14:paraId="42C08B9E" w14:textId="19EA79DA" w:rsidR="00572AE7" w:rsidRPr="00B233C0" w:rsidRDefault="00572AE7" w:rsidP="00670DB9">
      <w:pPr>
        <w:pStyle w:val="Aufzhlung1LfF"/>
      </w:pPr>
      <w:r w:rsidRPr="00B233C0">
        <w:t xml:space="preserve">Anschreiben Ergänzende Leistung – Nachweis Hauptwohnsitz </w:t>
      </w:r>
      <w:r w:rsidRPr="00B233C0">
        <w:rPr>
          <w:b/>
        </w:rPr>
        <w:t>Z901</w:t>
      </w:r>
    </w:p>
    <w:p w14:paraId="07BF72B2" w14:textId="5EDDE621" w:rsidR="00572AE7" w:rsidRPr="00B233C0" w:rsidRDefault="00572AE7" w:rsidP="00670DB9">
      <w:pPr>
        <w:pStyle w:val="Aufzhlung1LfF"/>
      </w:pPr>
      <w:r w:rsidRPr="00B233C0">
        <w:t xml:space="preserve">Erklärungen zum Bezug bzw. zur Überprüfung von familienbezogenen Leistungen (FL-Erklärung </w:t>
      </w:r>
      <w:r w:rsidRPr="00B233C0">
        <w:rPr>
          <w:b/>
        </w:rPr>
        <w:t>X_Z705</w:t>
      </w:r>
      <w:r w:rsidRPr="00B233C0">
        <w:t xml:space="preserve">, F-Erklärung mit Merkblatt </w:t>
      </w:r>
      <w:r w:rsidRPr="00B233C0">
        <w:rPr>
          <w:b/>
        </w:rPr>
        <w:t>X-Z706-1 bis X_Z706-6</w:t>
      </w:r>
      <w:r w:rsidRPr="00B233C0">
        <w:t xml:space="preserve"> sowie E-Erklärung </w:t>
      </w:r>
      <w:r w:rsidRPr="00B233C0">
        <w:rPr>
          <w:b/>
        </w:rPr>
        <w:t>X_Z703</w:t>
      </w:r>
      <w:r w:rsidRPr="00B233C0">
        <w:t xml:space="preserve">) </w:t>
      </w:r>
    </w:p>
    <w:p w14:paraId="36A2CE6C" w14:textId="6293B8BC" w:rsidR="00FD1E80" w:rsidRPr="00670DB9" w:rsidRDefault="00572AE7" w:rsidP="00670DB9">
      <w:pPr>
        <w:pStyle w:val="Aufzhlung1LfF"/>
      </w:pPr>
      <w:r w:rsidRPr="00B233C0">
        <w:t xml:space="preserve">Rückantwort – Nachweis Hauptwohnsitz </w:t>
      </w:r>
      <w:r w:rsidRPr="00B233C0">
        <w:rPr>
          <w:b/>
        </w:rPr>
        <w:t>X_Z901</w:t>
      </w:r>
    </w:p>
    <w:p w14:paraId="58230014" w14:textId="62A55BDB" w:rsidR="00FD1E80" w:rsidRDefault="00FD1E80" w:rsidP="00670DB9">
      <w:pPr>
        <w:spacing w:after="0"/>
      </w:pPr>
      <w:r>
        <w:t>Versorgung</w:t>
      </w:r>
      <w:r w:rsidR="005829AA">
        <w:t xml:space="preserve"> Formblätter/Formulare</w:t>
      </w:r>
      <w:r>
        <w:t>:</w:t>
      </w:r>
    </w:p>
    <w:p w14:paraId="3F1C499E" w14:textId="64D92E95" w:rsidR="00FD1E80" w:rsidRDefault="00FD1E80" w:rsidP="00670DB9">
      <w:pPr>
        <w:pStyle w:val="Aufzhlung1LfF"/>
      </w:pPr>
      <w:r>
        <w:t>Berechung der rgf. Dienstzeit aufgrund Ermess.Vorschriften</w:t>
      </w:r>
      <w:r w:rsidR="005829AA">
        <w:t xml:space="preserve"> </w:t>
      </w:r>
      <w:r w:rsidR="005829AA">
        <w:rPr>
          <w:b/>
        </w:rPr>
        <w:t>V011</w:t>
      </w:r>
    </w:p>
    <w:p w14:paraId="3B41106F" w14:textId="73291E8A" w:rsidR="00FD1E80" w:rsidRDefault="00FD1E80" w:rsidP="00670DB9">
      <w:pPr>
        <w:pStyle w:val="Aufzhlung1LfF"/>
      </w:pPr>
      <w:r>
        <w:t>Änderung Fam.stand</w:t>
      </w:r>
      <w:r w:rsidR="005829AA">
        <w:t xml:space="preserve"> </w:t>
      </w:r>
      <w:r w:rsidR="005829AA">
        <w:rPr>
          <w:b/>
        </w:rPr>
        <w:t>V031</w:t>
      </w:r>
    </w:p>
    <w:p w14:paraId="4A204A97" w14:textId="627589BE" w:rsidR="00FD1E80" w:rsidRDefault="00FD1E80" w:rsidP="00670DB9">
      <w:pPr>
        <w:pStyle w:val="Aufzhlung1LfF"/>
      </w:pPr>
      <w:r>
        <w:lastRenderedPageBreak/>
        <w:t>Änderungsmitteilung für Beihilfe/Dienstunfallfürsorge</w:t>
      </w:r>
      <w:r w:rsidR="005829AA">
        <w:rPr>
          <w:b/>
        </w:rPr>
        <w:t xml:space="preserve"> V036</w:t>
      </w:r>
    </w:p>
    <w:p w14:paraId="53DA5BA5" w14:textId="4E51F031" w:rsidR="00FD1E80" w:rsidRDefault="00FD1E80" w:rsidP="00670DB9">
      <w:pPr>
        <w:pStyle w:val="Aufzhlung1LfF"/>
      </w:pPr>
      <w:r>
        <w:t>Abgabenachricht an VE bei Wohnsitzwechsel</w:t>
      </w:r>
      <w:r w:rsidR="005829AA">
        <w:t xml:space="preserve"> </w:t>
      </w:r>
      <w:r w:rsidR="005829AA">
        <w:rPr>
          <w:b/>
        </w:rPr>
        <w:t>V040</w:t>
      </w:r>
    </w:p>
    <w:p w14:paraId="7AFAAC25" w14:textId="62B102B8" w:rsidR="00FD1E80" w:rsidRDefault="00FD1E80" w:rsidP="00670DB9">
      <w:pPr>
        <w:pStyle w:val="Aufzhlung1LfF"/>
      </w:pPr>
      <w:r>
        <w:t>Vergl.mitteilung</w:t>
      </w:r>
      <w:r w:rsidR="005829AA">
        <w:t xml:space="preserve"> </w:t>
      </w:r>
      <w:r w:rsidR="005829AA">
        <w:rPr>
          <w:b/>
        </w:rPr>
        <w:t>V065</w:t>
      </w:r>
    </w:p>
    <w:p w14:paraId="7DAAF429" w14:textId="094D390B" w:rsidR="00FD1E80" w:rsidRDefault="00FD1E80" w:rsidP="00670DB9">
      <w:pPr>
        <w:pStyle w:val="Aufzhlung1LfF"/>
      </w:pPr>
      <w:r>
        <w:t>Waisengeldgewährung 18. Lj.</w:t>
      </w:r>
      <w:r w:rsidR="005829AA">
        <w:t xml:space="preserve"> </w:t>
      </w:r>
      <w:r w:rsidR="005829AA">
        <w:rPr>
          <w:b/>
        </w:rPr>
        <w:t>V215</w:t>
      </w:r>
    </w:p>
    <w:p w14:paraId="2265B851" w14:textId="77855D0F" w:rsidR="00FD1E80" w:rsidRDefault="00FD1E80" w:rsidP="00670DB9">
      <w:pPr>
        <w:pStyle w:val="Aufzhlung1LfF"/>
      </w:pPr>
      <w:r>
        <w:t>WaiG-Bescheid Weitergewährung 18. LJ.</w:t>
      </w:r>
      <w:r w:rsidR="005829AA">
        <w:t xml:space="preserve"> </w:t>
      </w:r>
      <w:r w:rsidR="005829AA">
        <w:rPr>
          <w:b/>
        </w:rPr>
        <w:t>V240</w:t>
      </w:r>
    </w:p>
    <w:p w14:paraId="335CB2CD" w14:textId="70E2E835" w:rsidR="00FD1E80" w:rsidRDefault="00FD1E80" w:rsidP="00670DB9">
      <w:pPr>
        <w:pStyle w:val="Aufzhlung1LfF"/>
      </w:pPr>
      <w:r>
        <w:t>WaiG-Bescheid an Waise bei Wegfall Vollmacht</w:t>
      </w:r>
      <w:r w:rsidR="005829AA">
        <w:t xml:space="preserve"> </w:t>
      </w:r>
      <w:r w:rsidR="005829AA">
        <w:rPr>
          <w:b/>
        </w:rPr>
        <w:t>V241</w:t>
      </w:r>
    </w:p>
    <w:p w14:paraId="06441EDE" w14:textId="2DF4C829" w:rsidR="00FD1E80" w:rsidRDefault="00FD1E80" w:rsidP="00670DB9">
      <w:pPr>
        <w:pStyle w:val="Aufzhlung1LfF"/>
      </w:pPr>
      <w:r>
        <w:t>Weitergewährung FZ-UB über Altersgrenze</w:t>
      </w:r>
      <w:r w:rsidR="005829AA">
        <w:t xml:space="preserve"> </w:t>
      </w:r>
      <w:r w:rsidR="005829AA">
        <w:rPr>
          <w:b/>
        </w:rPr>
        <w:t>V252</w:t>
      </w:r>
    </w:p>
    <w:p w14:paraId="7E60ED8E" w14:textId="2A278639" w:rsidR="00FD1E80" w:rsidRDefault="00FD1E80" w:rsidP="00670DB9">
      <w:pPr>
        <w:pStyle w:val="Aufzhlung1LfF"/>
      </w:pPr>
      <w:r>
        <w:t>Vorübergehende Einstellung FZ-UB</w:t>
      </w:r>
      <w:r w:rsidR="005829AA">
        <w:t xml:space="preserve"> </w:t>
      </w:r>
      <w:r w:rsidR="005829AA">
        <w:rPr>
          <w:b/>
        </w:rPr>
        <w:t>V253</w:t>
      </w:r>
    </w:p>
    <w:p w14:paraId="678668A7" w14:textId="2ED97936" w:rsidR="00FD1E80" w:rsidRDefault="00FD1E80" w:rsidP="00670DB9">
      <w:pPr>
        <w:pStyle w:val="Aufzhlung1LfF"/>
      </w:pPr>
      <w:r>
        <w:t>Übergangsgeld</w:t>
      </w:r>
      <w:r w:rsidR="005829AA">
        <w:t xml:space="preserve"> </w:t>
      </w:r>
      <w:r w:rsidR="005829AA">
        <w:rPr>
          <w:b/>
        </w:rPr>
        <w:t>V320</w:t>
      </w:r>
    </w:p>
    <w:p w14:paraId="2A69C97A" w14:textId="26AE6DB4" w:rsidR="00FD1E80" w:rsidRDefault="00FD1E80" w:rsidP="00670DB9">
      <w:pPr>
        <w:pStyle w:val="Aufzhlung1LfF"/>
      </w:pPr>
      <w:r>
        <w:t>Bescheinigung Brutto/NettoVb</w:t>
      </w:r>
      <w:r w:rsidR="005829AA">
        <w:t xml:space="preserve"> </w:t>
      </w:r>
      <w:r w:rsidR="005829AA">
        <w:rPr>
          <w:b/>
        </w:rPr>
        <w:t>V470</w:t>
      </w:r>
    </w:p>
    <w:p w14:paraId="37631BFF" w14:textId="49FD0168" w:rsidR="00FD1E80" w:rsidRDefault="00FD1E80" w:rsidP="00670DB9">
      <w:pPr>
        <w:pStyle w:val="Aufzhlung1LfF"/>
      </w:pPr>
      <w:r>
        <w:t>Bescheinigung Brutto/NettoVb (Monat/Jahr)</w:t>
      </w:r>
      <w:r w:rsidR="005829AA">
        <w:t xml:space="preserve"> </w:t>
      </w:r>
      <w:r w:rsidR="005829AA">
        <w:rPr>
          <w:b/>
        </w:rPr>
        <w:t>V471</w:t>
      </w:r>
    </w:p>
    <w:p w14:paraId="7035D4D5" w14:textId="03C7CB06" w:rsidR="00FD1E80" w:rsidRDefault="00FD1E80" w:rsidP="00670DB9">
      <w:pPr>
        <w:pStyle w:val="Aufzhlung1LfF"/>
      </w:pPr>
      <w:r>
        <w:t xml:space="preserve">Weiterbewilligung FZ über das 18 Lj. </w:t>
      </w:r>
      <w:r w:rsidR="005829AA">
        <w:t xml:space="preserve">hinaus </w:t>
      </w:r>
      <w:r w:rsidR="005829AA">
        <w:rPr>
          <w:b/>
        </w:rPr>
        <w:t>V705</w:t>
      </w:r>
    </w:p>
    <w:p w14:paraId="5C32EF5B" w14:textId="0F2CE110" w:rsidR="00FD1E80" w:rsidRDefault="00FD1E80" w:rsidP="00670DB9">
      <w:pPr>
        <w:pStyle w:val="Aufzhlung1LfF"/>
      </w:pPr>
      <w:r>
        <w:t>Bescheid über Aufhebung der kinderbezogenen Leistungen</w:t>
      </w:r>
      <w:r w:rsidR="005829AA">
        <w:t xml:space="preserve"> </w:t>
      </w:r>
      <w:r w:rsidR="005829AA">
        <w:rPr>
          <w:b/>
        </w:rPr>
        <w:t>V750</w:t>
      </w:r>
    </w:p>
    <w:p w14:paraId="058C543D" w14:textId="229B697B" w:rsidR="00FD1E80" w:rsidRDefault="00FD1E80" w:rsidP="00670DB9">
      <w:pPr>
        <w:pStyle w:val="Aufzhlung1LfF"/>
      </w:pPr>
      <w:r>
        <w:t>Rückantwort - Änderung des Familienstandes</w:t>
      </w:r>
      <w:r w:rsidR="005829AA">
        <w:t xml:space="preserve"> </w:t>
      </w:r>
      <w:r w:rsidR="005829AA">
        <w:rPr>
          <w:b/>
        </w:rPr>
        <w:t>X_V031</w:t>
      </w:r>
    </w:p>
    <w:p w14:paraId="3048F384" w14:textId="6372DC42" w:rsidR="00FD1E80" w:rsidRDefault="00FD1E80" w:rsidP="00670DB9">
      <w:pPr>
        <w:pStyle w:val="Aufzhlung1LfF"/>
      </w:pPr>
      <w:r>
        <w:t>Merkblatt (Hinweise und Anzeigepflichten für Waise)</w:t>
      </w:r>
      <w:r w:rsidR="005829AA">
        <w:t xml:space="preserve"> </w:t>
      </w:r>
      <w:r w:rsidR="005829AA">
        <w:rPr>
          <w:b/>
        </w:rPr>
        <w:t>X_V240</w:t>
      </w:r>
    </w:p>
    <w:p w14:paraId="5F1503F9" w14:textId="55FF69B1" w:rsidR="00FD1E80" w:rsidRPr="00B233C0" w:rsidRDefault="00FD1E80" w:rsidP="00670DB9">
      <w:pPr>
        <w:pStyle w:val="Aufzhlung1LfF"/>
      </w:pPr>
      <w:r>
        <w:t>Hinweise und Anzeigepflichten für Waise</w:t>
      </w:r>
      <w:r w:rsidR="005829AA">
        <w:t xml:space="preserve"> </w:t>
      </w:r>
      <w:r w:rsidR="005829AA">
        <w:rPr>
          <w:b/>
        </w:rPr>
        <w:t>X_V241</w:t>
      </w:r>
    </w:p>
    <w:p w14:paraId="207A08DB" w14:textId="57158946" w:rsidR="003A2B4D" w:rsidRPr="007B25D1" w:rsidRDefault="003A2B4D" w:rsidP="003A2B4D">
      <w:r>
        <w:t xml:space="preserve">Dieser Punkt wird </w:t>
      </w:r>
      <w:r w:rsidR="00395168">
        <w:t xml:space="preserve">zu gegebener Zeit </w:t>
      </w:r>
      <w:r>
        <w:t>näher ausgeführt.</w:t>
      </w:r>
    </w:p>
    <w:sectPr w:rsidR="003A2B4D" w:rsidRPr="007B25D1" w:rsidSect="00A02BD4">
      <w:footerReference w:type="first" r:id="rId27"/>
      <w:pgSz w:w="11906" w:h="16838" w:code="9"/>
      <w:pgMar w:top="1134" w:right="851" w:bottom="1134" w:left="1134"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2989" w14:textId="77777777" w:rsidR="004159E5" w:rsidRDefault="004159E5">
      <w:pPr>
        <w:spacing w:line="240" w:lineRule="auto"/>
      </w:pPr>
      <w:r>
        <w:separator/>
      </w:r>
    </w:p>
    <w:p w14:paraId="05B026B1" w14:textId="77777777" w:rsidR="004159E5" w:rsidRDefault="004159E5"/>
    <w:p w14:paraId="51C91770" w14:textId="77777777" w:rsidR="004159E5" w:rsidRDefault="004159E5"/>
    <w:p w14:paraId="2A94F3F0" w14:textId="77777777" w:rsidR="004159E5" w:rsidRDefault="004159E5"/>
  </w:endnote>
  <w:endnote w:type="continuationSeparator" w:id="0">
    <w:p w14:paraId="6B8054DD" w14:textId="77777777" w:rsidR="004159E5" w:rsidRDefault="004159E5">
      <w:pPr>
        <w:spacing w:line="240" w:lineRule="auto"/>
      </w:pPr>
      <w:r>
        <w:continuationSeparator/>
      </w:r>
    </w:p>
    <w:p w14:paraId="35448D49" w14:textId="77777777" w:rsidR="004159E5" w:rsidRDefault="004159E5"/>
    <w:p w14:paraId="21ECEBAF" w14:textId="77777777" w:rsidR="004159E5" w:rsidRDefault="004159E5"/>
    <w:p w14:paraId="191A5AF7" w14:textId="77777777" w:rsidR="004159E5" w:rsidRDefault="0041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0ABE" w14:textId="698705A6" w:rsidR="004159E5" w:rsidRPr="003C1F84" w:rsidRDefault="00CE66DE" w:rsidP="0028289C">
    <w:pPr>
      <w:pStyle w:val="FuzeileLfF"/>
    </w:pPr>
    <w:sdt>
      <w:sdtPr>
        <w:alias w:val="Autor / Organisationseinheit"/>
        <w:tag w:val="Autor"/>
        <w:id w:val="-231547995"/>
        <w:dataBinding w:prefixMappings="xmlns:ns0='http://purl.org/dc/elements/1.1/' xmlns:ns1='http://schemas.openxmlformats.org/package/2006/metadata/core-properties' " w:xpath="/ns1:coreProperties[1]/ns0:creator[1]" w:storeItemID="{6C3C8BC8-F283-45AE-878A-BAB7291924A1}"/>
        <w:text/>
      </w:sdtPr>
      <w:sdtEndPr/>
      <w:sdtContent>
        <w:r w:rsidR="004159E5">
          <w:t>1L2</w:t>
        </w:r>
      </w:sdtContent>
    </w:sdt>
    <w:r w:rsidR="004159E5" w:rsidRPr="003C1F84">
      <w:tab/>
    </w:r>
    <w:r w:rsidR="004159E5">
      <w:t xml:space="preserve">Stand: </w:t>
    </w:r>
    <w:sdt>
      <w:sdtPr>
        <w:alias w:val="Stand"/>
        <w:tag w:val=""/>
        <w:id w:val="-1391572876"/>
        <w:dataBinding w:prefixMappings="xmlns:ns0='http://purl.org/dc/elements/1.1/' xmlns:ns1='http://schemas.openxmlformats.org/package/2006/metadata/core-properties' " w:xpath="/ns1:coreProperties[1]/ns1:contentStatus[1]" w:storeItemID="{6C3C8BC8-F283-45AE-878A-BAB7291924A1}"/>
        <w:text/>
      </w:sdtPr>
      <w:sdtEndPr/>
      <w:sdtContent>
        <w:r w:rsidR="004159E5">
          <w:t>28.10.2022</w:t>
        </w:r>
      </w:sdtContent>
    </w:sdt>
    <w:r w:rsidR="004159E5" w:rsidRPr="00C41D8C">
      <w:tab/>
    </w:r>
    <w:r w:rsidR="004159E5" w:rsidRPr="00CA18BB">
      <w:t xml:space="preserve">Seite </w:t>
    </w:r>
    <w:r w:rsidR="004159E5" w:rsidRPr="00CA18BB">
      <w:rPr>
        <w:rStyle w:val="Seitenzahl"/>
        <w:color w:val="000000"/>
      </w:rPr>
      <w:fldChar w:fldCharType="begin"/>
    </w:r>
    <w:r w:rsidR="004159E5" w:rsidRPr="00CA18BB">
      <w:rPr>
        <w:rStyle w:val="Seitenzahl"/>
        <w:color w:val="000000"/>
      </w:rPr>
      <w:instrText xml:space="preserve">PAGE  </w:instrText>
    </w:r>
    <w:r w:rsidR="004159E5" w:rsidRPr="00CA18BB">
      <w:rPr>
        <w:rStyle w:val="Seitenzahl"/>
        <w:color w:val="000000"/>
      </w:rPr>
      <w:fldChar w:fldCharType="separate"/>
    </w:r>
    <w:r>
      <w:rPr>
        <w:rStyle w:val="Seitenzahl"/>
        <w:noProof/>
        <w:color w:val="000000"/>
      </w:rPr>
      <w:t>4</w:t>
    </w:r>
    <w:r w:rsidR="004159E5" w:rsidRPr="00CA18BB">
      <w:rPr>
        <w:rStyle w:val="Seitenzahl"/>
        <w:color w:val="000000"/>
      </w:rPr>
      <w:fldChar w:fldCharType="end"/>
    </w:r>
    <w:r w:rsidR="004159E5" w:rsidRPr="00CA18BB">
      <w:rPr>
        <w:rStyle w:val="Seitenzahl"/>
        <w:color w:val="000000"/>
      </w:rPr>
      <w:t xml:space="preserve"> von </w:t>
    </w:r>
    <w:r w:rsidR="004159E5" w:rsidRPr="00CA18BB">
      <w:rPr>
        <w:rStyle w:val="Seitenzahl"/>
        <w:color w:val="000000"/>
      </w:rPr>
      <w:fldChar w:fldCharType="begin"/>
    </w:r>
    <w:r w:rsidR="004159E5" w:rsidRPr="00CA18BB">
      <w:rPr>
        <w:rStyle w:val="Seitenzahl"/>
        <w:color w:val="000000"/>
      </w:rPr>
      <w:instrText xml:space="preserve"> NUMPAGES  \* MERGEFORMAT </w:instrText>
    </w:r>
    <w:r w:rsidR="004159E5" w:rsidRPr="00CA18BB">
      <w:rPr>
        <w:rStyle w:val="Seitenzahl"/>
        <w:color w:val="000000"/>
      </w:rPr>
      <w:fldChar w:fldCharType="separate"/>
    </w:r>
    <w:r>
      <w:rPr>
        <w:rStyle w:val="Seitenzahl"/>
        <w:noProof/>
        <w:color w:val="000000"/>
      </w:rPr>
      <w:t>57</w:t>
    </w:r>
    <w:r w:rsidR="004159E5" w:rsidRPr="00CA18BB">
      <w:rPr>
        <w:rStyle w:val="Seitenzahl"/>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utor / Organisationseinheit"/>
      <w:tag w:val="Autor"/>
      <w:id w:val="106860734"/>
      <w:lock w:val="sdtLocked"/>
      <w:dataBinding w:prefixMappings="xmlns:ns0='http://purl.org/dc/elements/1.1/' xmlns:ns1='http://schemas.openxmlformats.org/package/2006/metadata/core-properties' " w:xpath="/ns1:coreProperties[1]/ns0:creator[1]" w:storeItemID="{6C3C8BC8-F283-45AE-878A-BAB7291924A1}"/>
      <w:text/>
    </w:sdtPr>
    <w:sdtEndPr/>
    <w:sdtContent>
      <w:p w14:paraId="5B7B325E" w14:textId="52A0244F" w:rsidR="004159E5" w:rsidRPr="00BB1DCE" w:rsidRDefault="004159E5" w:rsidP="0034760A">
        <w:pPr>
          <w:pStyle w:val="Autor"/>
        </w:pPr>
        <w:r>
          <w:t>1L2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FAA1" w14:textId="33D7B2B7" w:rsidR="004159E5" w:rsidRPr="003C1F84" w:rsidRDefault="00CE66DE" w:rsidP="000119C6">
    <w:pPr>
      <w:pStyle w:val="FuzeileLfF"/>
    </w:pPr>
    <w:sdt>
      <w:sdtPr>
        <w:alias w:val="Autor / Organisationseinheit"/>
        <w:tag w:val="Autor"/>
        <w:id w:val="-515006521"/>
        <w:lock w:val="sdtLocked"/>
        <w:dataBinding w:prefixMappings="xmlns:ns0='http://purl.org/dc/elements/1.1/' xmlns:ns1='http://schemas.openxmlformats.org/package/2006/metadata/core-properties' " w:xpath="/ns1:coreProperties[1]/ns0:creator[1]" w:storeItemID="{6C3C8BC8-F283-45AE-878A-BAB7291924A1}"/>
        <w:text/>
      </w:sdtPr>
      <w:sdtEndPr/>
      <w:sdtContent>
        <w:r w:rsidR="004159E5">
          <w:t>1L2</w:t>
        </w:r>
      </w:sdtContent>
    </w:sdt>
    <w:r w:rsidR="004159E5" w:rsidRPr="003C1F84">
      <w:tab/>
    </w:r>
    <w:r w:rsidR="004159E5">
      <w:t xml:space="preserve">Stand: </w:t>
    </w:r>
    <w:sdt>
      <w:sdtPr>
        <w:alias w:val="Stand"/>
        <w:tag w:val=""/>
        <w:id w:val="-306624234"/>
        <w:dataBinding w:prefixMappings="xmlns:ns0='http://purl.org/dc/elements/1.1/' xmlns:ns1='http://schemas.openxmlformats.org/package/2006/metadata/core-properties' " w:xpath="/ns1:coreProperties[1]/ns1:contentStatus[1]" w:storeItemID="{6C3C8BC8-F283-45AE-878A-BAB7291924A1}"/>
        <w:text/>
      </w:sdtPr>
      <w:sdtEndPr/>
      <w:sdtContent>
        <w:r w:rsidR="004159E5">
          <w:t>28.10.2022</w:t>
        </w:r>
      </w:sdtContent>
    </w:sdt>
    <w:r w:rsidR="004159E5" w:rsidRPr="00C41D8C">
      <w:tab/>
    </w:r>
    <w:r w:rsidR="004159E5" w:rsidRPr="00CA18BB">
      <w:t xml:space="preserve">Seite </w:t>
    </w:r>
    <w:r w:rsidR="004159E5" w:rsidRPr="00CA18BB">
      <w:rPr>
        <w:rStyle w:val="Seitenzahl"/>
        <w:color w:val="000000"/>
      </w:rPr>
      <w:fldChar w:fldCharType="begin"/>
    </w:r>
    <w:r w:rsidR="004159E5" w:rsidRPr="00CA18BB">
      <w:rPr>
        <w:rStyle w:val="Seitenzahl"/>
        <w:color w:val="000000"/>
      </w:rPr>
      <w:instrText xml:space="preserve">PAGE  </w:instrText>
    </w:r>
    <w:r w:rsidR="004159E5" w:rsidRPr="00CA18BB">
      <w:rPr>
        <w:rStyle w:val="Seitenzahl"/>
        <w:color w:val="000000"/>
      </w:rPr>
      <w:fldChar w:fldCharType="separate"/>
    </w:r>
    <w:r>
      <w:rPr>
        <w:rStyle w:val="Seitenzahl"/>
        <w:noProof/>
        <w:color w:val="000000"/>
      </w:rPr>
      <w:t>2</w:t>
    </w:r>
    <w:r w:rsidR="004159E5" w:rsidRPr="00CA18BB">
      <w:rPr>
        <w:rStyle w:val="Seitenzahl"/>
        <w:color w:val="000000"/>
      </w:rPr>
      <w:fldChar w:fldCharType="end"/>
    </w:r>
    <w:r w:rsidR="004159E5" w:rsidRPr="00CA18BB">
      <w:rPr>
        <w:rStyle w:val="Seitenzahl"/>
        <w:color w:val="000000"/>
      </w:rPr>
      <w:t xml:space="preserve"> von </w:t>
    </w:r>
    <w:r w:rsidR="004159E5" w:rsidRPr="00CA18BB">
      <w:rPr>
        <w:rStyle w:val="Seitenzahl"/>
        <w:color w:val="000000"/>
      </w:rPr>
      <w:fldChar w:fldCharType="begin"/>
    </w:r>
    <w:r w:rsidR="004159E5" w:rsidRPr="00CA18BB">
      <w:rPr>
        <w:rStyle w:val="Seitenzahl"/>
        <w:color w:val="000000"/>
      </w:rPr>
      <w:instrText xml:space="preserve"> NUMPAGES  \* MERGEFORMAT </w:instrText>
    </w:r>
    <w:r w:rsidR="004159E5" w:rsidRPr="00CA18BB">
      <w:rPr>
        <w:rStyle w:val="Seitenzahl"/>
        <w:color w:val="000000"/>
      </w:rPr>
      <w:fldChar w:fldCharType="separate"/>
    </w:r>
    <w:r>
      <w:rPr>
        <w:rStyle w:val="Seitenzahl"/>
        <w:noProof/>
        <w:color w:val="000000"/>
      </w:rPr>
      <w:t>57</w:t>
    </w:r>
    <w:r w:rsidR="004159E5" w:rsidRPr="00CA18BB">
      <w:rPr>
        <w:rStyle w:val="Seitenzahl"/>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FE80" w14:textId="0BD3515C" w:rsidR="004159E5" w:rsidRPr="003C1F84" w:rsidRDefault="00CE66DE" w:rsidP="00953D91">
    <w:pPr>
      <w:pStyle w:val="FuzeileLfF"/>
    </w:pPr>
    <w:sdt>
      <w:sdtPr>
        <w:alias w:val="Autor / Organisationseinheit"/>
        <w:tag w:val="Autor"/>
        <w:id w:val="-401140701"/>
        <w:lock w:val="sdtLocked"/>
        <w:dataBinding w:prefixMappings="xmlns:ns0='http://purl.org/dc/elements/1.1/' xmlns:ns1='http://schemas.openxmlformats.org/package/2006/metadata/core-properties' " w:xpath="/ns1:coreProperties[1]/ns0:creator[1]" w:storeItemID="{6C3C8BC8-F283-45AE-878A-BAB7291924A1}"/>
        <w:text/>
      </w:sdtPr>
      <w:sdtEndPr/>
      <w:sdtContent>
        <w:r w:rsidR="004159E5">
          <w:t>1L2</w:t>
        </w:r>
      </w:sdtContent>
    </w:sdt>
    <w:r w:rsidR="004159E5" w:rsidRPr="003C1F84">
      <w:tab/>
    </w:r>
    <w:r w:rsidR="004159E5">
      <w:t xml:space="preserve">Stand: </w:t>
    </w:r>
    <w:sdt>
      <w:sdtPr>
        <w:alias w:val="Stand"/>
        <w:tag w:val=""/>
        <w:id w:val="-1064019712"/>
        <w:dataBinding w:prefixMappings="xmlns:ns0='http://purl.org/dc/elements/1.1/' xmlns:ns1='http://schemas.openxmlformats.org/package/2006/metadata/core-properties' " w:xpath="/ns1:coreProperties[1]/ns1:contentStatus[1]" w:storeItemID="{6C3C8BC8-F283-45AE-878A-BAB7291924A1}"/>
        <w:text/>
      </w:sdtPr>
      <w:sdtEndPr/>
      <w:sdtContent>
        <w:r w:rsidR="004159E5">
          <w:t>28.10.2022</w:t>
        </w:r>
      </w:sdtContent>
    </w:sdt>
    <w:r w:rsidR="004159E5" w:rsidRPr="00C41D8C">
      <w:tab/>
    </w:r>
    <w:r w:rsidR="004159E5" w:rsidRPr="00CA18BB">
      <w:t xml:space="preserve">Seite </w:t>
    </w:r>
    <w:r w:rsidR="004159E5" w:rsidRPr="00CA18BB">
      <w:rPr>
        <w:rStyle w:val="Seitenzahl"/>
        <w:color w:val="000000"/>
      </w:rPr>
      <w:fldChar w:fldCharType="begin"/>
    </w:r>
    <w:r w:rsidR="004159E5" w:rsidRPr="00CA18BB">
      <w:rPr>
        <w:rStyle w:val="Seitenzahl"/>
        <w:color w:val="000000"/>
      </w:rPr>
      <w:instrText xml:space="preserve">PAGE  </w:instrText>
    </w:r>
    <w:r w:rsidR="004159E5" w:rsidRPr="00CA18BB">
      <w:rPr>
        <w:rStyle w:val="Seitenzahl"/>
        <w:color w:val="000000"/>
      </w:rPr>
      <w:fldChar w:fldCharType="separate"/>
    </w:r>
    <w:r>
      <w:rPr>
        <w:rStyle w:val="Seitenzahl"/>
        <w:noProof/>
        <w:color w:val="000000"/>
      </w:rPr>
      <w:t>5</w:t>
    </w:r>
    <w:r w:rsidR="004159E5" w:rsidRPr="00CA18BB">
      <w:rPr>
        <w:rStyle w:val="Seitenzahl"/>
        <w:color w:val="000000"/>
      </w:rPr>
      <w:fldChar w:fldCharType="end"/>
    </w:r>
    <w:r w:rsidR="004159E5" w:rsidRPr="00CA18BB">
      <w:rPr>
        <w:rStyle w:val="Seitenzahl"/>
        <w:color w:val="000000"/>
      </w:rPr>
      <w:t xml:space="preserve"> von </w:t>
    </w:r>
    <w:r w:rsidR="004159E5" w:rsidRPr="00CA18BB">
      <w:rPr>
        <w:rStyle w:val="Seitenzahl"/>
        <w:color w:val="000000"/>
      </w:rPr>
      <w:fldChar w:fldCharType="begin"/>
    </w:r>
    <w:r w:rsidR="004159E5" w:rsidRPr="00CA18BB">
      <w:rPr>
        <w:rStyle w:val="Seitenzahl"/>
        <w:color w:val="000000"/>
      </w:rPr>
      <w:instrText xml:space="preserve"> NUMPAGES  \* MERGEFORMAT </w:instrText>
    </w:r>
    <w:r w:rsidR="004159E5" w:rsidRPr="00CA18BB">
      <w:rPr>
        <w:rStyle w:val="Seitenzahl"/>
        <w:color w:val="000000"/>
      </w:rPr>
      <w:fldChar w:fldCharType="separate"/>
    </w:r>
    <w:r>
      <w:rPr>
        <w:rStyle w:val="Seitenzahl"/>
        <w:noProof/>
        <w:color w:val="000000"/>
      </w:rPr>
      <w:t>57</w:t>
    </w:r>
    <w:r w:rsidR="004159E5" w:rsidRPr="00CA18BB">
      <w:rPr>
        <w:rStyle w:val="Seitenzah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9AA9" w14:textId="77777777" w:rsidR="004159E5" w:rsidRDefault="004159E5" w:rsidP="00235BA8">
      <w:r>
        <w:separator/>
      </w:r>
    </w:p>
  </w:footnote>
  <w:footnote w:type="continuationSeparator" w:id="0">
    <w:p w14:paraId="2AB217B7" w14:textId="77777777" w:rsidR="004159E5" w:rsidRDefault="004159E5" w:rsidP="00235BA8">
      <w:r>
        <w:separator/>
      </w:r>
    </w:p>
  </w:footnote>
  <w:footnote w:id="1">
    <w:p w14:paraId="6AD06161" w14:textId="77777777" w:rsidR="004159E5" w:rsidRDefault="004159E5" w:rsidP="00CE0B08">
      <w:pPr>
        <w:pStyle w:val="Funotentext"/>
        <w:rPr>
          <w:i/>
        </w:rPr>
      </w:pPr>
      <w:r>
        <w:rPr>
          <w:rStyle w:val="Funotenzeichen"/>
        </w:rPr>
        <w:footnoteRef/>
      </w:r>
      <w:r>
        <w:t xml:space="preserve"> unter Berücksichtigung </w:t>
      </w:r>
      <w:r>
        <w:br/>
        <w:t xml:space="preserve">- der </w:t>
      </w:r>
      <w:r>
        <w:rPr>
          <w:i/>
        </w:rPr>
        <w:t xml:space="preserve">nach dem Stichtag eintretenden Änderungen </w:t>
      </w:r>
      <w:r>
        <w:t>in den Anspruchsgrundlagen, die für die Feststellung des Besitzstandes auf den Stichtag vorzuziehen sind und</w:t>
      </w:r>
      <w:r>
        <w:br/>
        <w:t xml:space="preserve">- der sich bereits </w:t>
      </w:r>
      <w:r>
        <w:rPr>
          <w:i/>
        </w:rPr>
        <w:t xml:space="preserve">zum Stichtag </w:t>
      </w:r>
      <w:r>
        <w:t>auswirkenden rückwirkenden Änderungen.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hema"/>
      <w:tag w:val="Thema"/>
      <w:id w:val="1699890214"/>
      <w:lock w:val="sdtLocked"/>
      <w:dataBinding w:prefixMappings="xmlns:ns0='http://purl.org/dc/elements/1.1/' xmlns:ns1='http://schemas.openxmlformats.org/package/2006/metadata/core-properties' " w:xpath="/ns1:coreProperties[1]/ns0:subject[1]" w:storeItemID="{6C3C8BC8-F283-45AE-878A-BAB7291924A1}"/>
      <w:text w:multiLine="1"/>
    </w:sdtPr>
    <w:sdtEndPr/>
    <w:sdtContent>
      <w:p w14:paraId="2D0F2C53" w14:textId="77777777" w:rsidR="004159E5" w:rsidRDefault="004159E5" w:rsidP="00F97C6B">
        <w:pPr>
          <w:pStyle w:val="KopfzeileLfF"/>
        </w:pPr>
        <w:r>
          <w:t>Neuausrichtung orts- und familienbezogene Besoldungsbestandteile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6441" w14:textId="77777777" w:rsidR="004159E5" w:rsidRDefault="004159E5" w:rsidP="00C8165D">
    <w:pPr>
      <w:pStyle w:val="KopfzeileLfFZeile1Farbe"/>
    </w:pPr>
    <w:r>
      <w:rPr>
        <w:noProof/>
      </w:rPr>
      <w:drawing>
        <wp:anchor distT="0" distB="0" distL="114300" distR="114300" simplePos="0" relativeHeight="251659264" behindDoc="0" locked="0" layoutInCell="1" allowOverlap="1" wp14:anchorId="2302EF84" wp14:editId="42AB4EA7">
          <wp:simplePos x="0" y="0"/>
          <wp:positionH relativeFrom="margin">
            <wp:posOffset>5739130</wp:posOffset>
          </wp:positionH>
          <wp:positionV relativeFrom="page">
            <wp:posOffset>360045</wp:posOffset>
          </wp:positionV>
          <wp:extent cx="435600" cy="626400"/>
          <wp:effectExtent l="0" t="0" r="3175" b="2540"/>
          <wp:wrapNone/>
          <wp:docPr id="8" name="Bild 123" descr="LfF Logo" title="L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3" descr="Beschreibung: lff_wortmarke_farbig_zugeschnitten au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00" cy="626400"/>
                  </a:xfrm>
                  <a:prstGeom prst="rect">
                    <a:avLst/>
                  </a:prstGeom>
                  <a:noFill/>
                  <a:ln>
                    <a:noFill/>
                  </a:ln>
                </pic:spPr>
              </pic:pic>
            </a:graphicData>
          </a:graphic>
          <wp14:sizeRelH relativeFrom="page">
            <wp14:pctWidth>0</wp14:pctWidth>
          </wp14:sizeRelH>
          <wp14:sizeRelV relativeFrom="page">
            <wp14:pctHeight>0</wp14:pctHeight>
          </wp14:sizeRelV>
        </wp:anchor>
      </w:drawing>
    </w:r>
    <w:r>
      <w:t>Landesamt für finanzen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hema"/>
      <w:tag w:val="Thema"/>
      <w:id w:val="1592116090"/>
      <w:lock w:val="sdtLocked"/>
      <w:dataBinding w:prefixMappings="xmlns:ns0='http://purl.org/dc/elements/1.1/' xmlns:ns1='http://schemas.openxmlformats.org/package/2006/metadata/core-properties' " w:xpath="/ns1:coreProperties[1]/ns0:subject[1]" w:storeItemID="{6C3C8BC8-F283-45AE-878A-BAB7291924A1}"/>
      <w:text w:multiLine="1"/>
    </w:sdtPr>
    <w:sdtEndPr/>
    <w:sdtContent>
      <w:p w14:paraId="0A44C323" w14:textId="77777777" w:rsidR="004159E5" w:rsidRDefault="004159E5" w:rsidP="005D2129">
        <w:pPr>
          <w:pStyle w:val="KopfzeileLfF"/>
        </w:pPr>
        <w:r>
          <w:t>Neuausrichtung orts- und familienbezogene Besoldungsbestandteile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B53DA"/>
    <w:multiLevelType w:val="hybridMultilevel"/>
    <w:tmpl w:val="12B89C54"/>
    <w:lvl w:ilvl="0" w:tplc="126E4D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1BF7162"/>
    <w:multiLevelType w:val="hybridMultilevel"/>
    <w:tmpl w:val="3F80766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10077A"/>
    <w:multiLevelType w:val="hybridMultilevel"/>
    <w:tmpl w:val="0E345B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764136"/>
    <w:multiLevelType w:val="hybridMultilevel"/>
    <w:tmpl w:val="DDA6A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B60A5"/>
    <w:multiLevelType w:val="hybridMultilevel"/>
    <w:tmpl w:val="64BC1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EB58EA"/>
    <w:multiLevelType w:val="hybridMultilevel"/>
    <w:tmpl w:val="89E2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92163B"/>
    <w:multiLevelType w:val="hybridMultilevel"/>
    <w:tmpl w:val="25E8B9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15D080B"/>
    <w:multiLevelType w:val="hybridMultilevel"/>
    <w:tmpl w:val="8A160B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684359C"/>
    <w:multiLevelType w:val="hybridMultilevel"/>
    <w:tmpl w:val="E37E0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AE61A8"/>
    <w:multiLevelType w:val="hybridMultilevel"/>
    <w:tmpl w:val="56B007DC"/>
    <w:lvl w:ilvl="0" w:tplc="8474C1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576FA"/>
    <w:multiLevelType w:val="hybridMultilevel"/>
    <w:tmpl w:val="33269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1B0BF5"/>
    <w:multiLevelType w:val="hybridMultilevel"/>
    <w:tmpl w:val="044AC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588082D"/>
    <w:multiLevelType w:val="hybridMultilevel"/>
    <w:tmpl w:val="95DCAB0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7" w15:restartNumberingAfterBreak="0">
    <w:nsid w:val="5A95593E"/>
    <w:multiLevelType w:val="hybridMultilevel"/>
    <w:tmpl w:val="6FAEED6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5CF85DD2"/>
    <w:multiLevelType w:val="hybridMultilevel"/>
    <w:tmpl w:val="13AE721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5D4C7A4A"/>
    <w:multiLevelType w:val="hybridMultilevel"/>
    <w:tmpl w:val="8B388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A63ACA"/>
    <w:multiLevelType w:val="hybridMultilevel"/>
    <w:tmpl w:val="45CE3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82141F"/>
    <w:multiLevelType w:val="hybridMultilevel"/>
    <w:tmpl w:val="3BD25F2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4132C8"/>
    <w:multiLevelType w:val="hybridMultilevel"/>
    <w:tmpl w:val="A5F2A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1C3886"/>
    <w:multiLevelType w:val="hybridMultilevel"/>
    <w:tmpl w:val="0B9E2256"/>
    <w:lvl w:ilvl="0" w:tplc="AC3A9AD2">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342895"/>
    <w:multiLevelType w:val="hybridMultilevel"/>
    <w:tmpl w:val="36F82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9E3F98"/>
    <w:multiLevelType w:val="hybridMultilevel"/>
    <w:tmpl w:val="6602E3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8830DB7"/>
    <w:multiLevelType w:val="hybridMultilevel"/>
    <w:tmpl w:val="9A067A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65688B"/>
    <w:multiLevelType w:val="hybridMultilevel"/>
    <w:tmpl w:val="CBA86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E64E9B"/>
    <w:multiLevelType w:val="hybridMultilevel"/>
    <w:tmpl w:val="4E9ACE6C"/>
    <w:lvl w:ilvl="0" w:tplc="B356828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0"/>
  </w:num>
  <w:num w:numId="5">
    <w:abstractNumId w:val="23"/>
  </w:num>
  <w:num w:numId="6">
    <w:abstractNumId w:val="28"/>
  </w:num>
  <w:num w:numId="7">
    <w:abstractNumId w:val="25"/>
  </w:num>
  <w:num w:numId="8">
    <w:abstractNumId w:val="3"/>
  </w:num>
  <w:num w:numId="9">
    <w:abstractNumId w:val="21"/>
  </w:num>
  <w:num w:numId="10">
    <w:abstractNumId w:val="8"/>
  </w:num>
  <w:num w:numId="11">
    <w:abstractNumId w:val="11"/>
  </w:num>
  <w:num w:numId="12">
    <w:abstractNumId w:val="18"/>
  </w:num>
  <w:num w:numId="13">
    <w:abstractNumId w:val="13"/>
  </w:num>
  <w:num w:numId="14">
    <w:abstractNumId w:val="16"/>
  </w:num>
  <w:num w:numId="15">
    <w:abstractNumId w:val="14"/>
  </w:num>
  <w:num w:numId="16">
    <w:abstractNumId w:val="22"/>
  </w:num>
  <w:num w:numId="17">
    <w:abstractNumId w:val="27"/>
  </w:num>
  <w:num w:numId="18">
    <w:abstractNumId w:val="1"/>
  </w:num>
  <w:num w:numId="19">
    <w:abstractNumId w:val="12"/>
  </w:num>
  <w:num w:numId="20">
    <w:abstractNumId w:val="7"/>
  </w:num>
  <w:num w:numId="21">
    <w:abstractNumId w:val="4"/>
  </w:num>
  <w:num w:numId="22">
    <w:abstractNumId w:val="26"/>
  </w:num>
  <w:num w:numId="23">
    <w:abstractNumId w:val="9"/>
  </w:num>
  <w:num w:numId="24">
    <w:abstractNumId w:val="19"/>
  </w:num>
  <w:num w:numId="25">
    <w:abstractNumId w:val="24"/>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6"/>
  </w:num>
  <w:num w:numId="30">
    <w:abstractNumId w:val="2"/>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hideSpellingErrors/>
  <w:hideGrammaticalErrors/>
  <w:activeWritingStyle w:appName="MSWord" w:lang="de-DE" w:vendorID="6" w:dllVersion="2" w:checkStyle="1"/>
  <w:activeWritingStyle w:appName="MSWord" w:lang="de-DE" w:vendorID="9" w:dllVersion="512" w:checkStyle="1"/>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280577"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BC"/>
    <w:rsid w:val="000016F8"/>
    <w:rsid w:val="00001D9E"/>
    <w:rsid w:val="00003064"/>
    <w:rsid w:val="00006BA2"/>
    <w:rsid w:val="00010A0D"/>
    <w:rsid w:val="000119C6"/>
    <w:rsid w:val="00012DBF"/>
    <w:rsid w:val="0001569F"/>
    <w:rsid w:val="00016358"/>
    <w:rsid w:val="00016FF4"/>
    <w:rsid w:val="0002000A"/>
    <w:rsid w:val="00022A0E"/>
    <w:rsid w:val="000321DC"/>
    <w:rsid w:val="00033850"/>
    <w:rsid w:val="000344B0"/>
    <w:rsid w:val="00037AC4"/>
    <w:rsid w:val="000400A1"/>
    <w:rsid w:val="00042874"/>
    <w:rsid w:val="00042C01"/>
    <w:rsid w:val="0004521F"/>
    <w:rsid w:val="000501F6"/>
    <w:rsid w:val="00050723"/>
    <w:rsid w:val="0005089E"/>
    <w:rsid w:val="00051AAB"/>
    <w:rsid w:val="000520DC"/>
    <w:rsid w:val="0005446C"/>
    <w:rsid w:val="00054D2B"/>
    <w:rsid w:val="00055CCB"/>
    <w:rsid w:val="000571DF"/>
    <w:rsid w:val="0005778F"/>
    <w:rsid w:val="00061F26"/>
    <w:rsid w:val="0006423C"/>
    <w:rsid w:val="0006529E"/>
    <w:rsid w:val="00067B15"/>
    <w:rsid w:val="00070555"/>
    <w:rsid w:val="0007168E"/>
    <w:rsid w:val="0007183A"/>
    <w:rsid w:val="00072093"/>
    <w:rsid w:val="000730FB"/>
    <w:rsid w:val="00073E39"/>
    <w:rsid w:val="000816D3"/>
    <w:rsid w:val="00083802"/>
    <w:rsid w:val="00085220"/>
    <w:rsid w:val="000907E3"/>
    <w:rsid w:val="0009168B"/>
    <w:rsid w:val="0009227F"/>
    <w:rsid w:val="000944CF"/>
    <w:rsid w:val="00095571"/>
    <w:rsid w:val="0009766D"/>
    <w:rsid w:val="000A1957"/>
    <w:rsid w:val="000A1DF2"/>
    <w:rsid w:val="000A2D70"/>
    <w:rsid w:val="000A2EC8"/>
    <w:rsid w:val="000A5D3A"/>
    <w:rsid w:val="000A6136"/>
    <w:rsid w:val="000A7264"/>
    <w:rsid w:val="000B3CD8"/>
    <w:rsid w:val="000B4BAB"/>
    <w:rsid w:val="000B51A1"/>
    <w:rsid w:val="000B73CC"/>
    <w:rsid w:val="000B79CE"/>
    <w:rsid w:val="000C03CD"/>
    <w:rsid w:val="000C06E3"/>
    <w:rsid w:val="000C1671"/>
    <w:rsid w:val="000C2C64"/>
    <w:rsid w:val="000C33FD"/>
    <w:rsid w:val="000C47D9"/>
    <w:rsid w:val="000C7989"/>
    <w:rsid w:val="000D1ADB"/>
    <w:rsid w:val="000D289D"/>
    <w:rsid w:val="000D4F13"/>
    <w:rsid w:val="000D5B0A"/>
    <w:rsid w:val="000D5D64"/>
    <w:rsid w:val="000D7227"/>
    <w:rsid w:val="000E03DA"/>
    <w:rsid w:val="000E2F90"/>
    <w:rsid w:val="000F2F91"/>
    <w:rsid w:val="000F3CF5"/>
    <w:rsid w:val="000F564C"/>
    <w:rsid w:val="000F6363"/>
    <w:rsid w:val="000F7340"/>
    <w:rsid w:val="0010070E"/>
    <w:rsid w:val="001012D0"/>
    <w:rsid w:val="00105069"/>
    <w:rsid w:val="00105482"/>
    <w:rsid w:val="001056C2"/>
    <w:rsid w:val="001058AC"/>
    <w:rsid w:val="00111876"/>
    <w:rsid w:val="00112F25"/>
    <w:rsid w:val="00113390"/>
    <w:rsid w:val="00121292"/>
    <w:rsid w:val="00122692"/>
    <w:rsid w:val="0012449B"/>
    <w:rsid w:val="00127EEE"/>
    <w:rsid w:val="0013086C"/>
    <w:rsid w:val="00131CB1"/>
    <w:rsid w:val="00132A60"/>
    <w:rsid w:val="00133A50"/>
    <w:rsid w:val="00133DD0"/>
    <w:rsid w:val="00135562"/>
    <w:rsid w:val="00137874"/>
    <w:rsid w:val="00137AEB"/>
    <w:rsid w:val="00140A96"/>
    <w:rsid w:val="0014449D"/>
    <w:rsid w:val="001458DB"/>
    <w:rsid w:val="00146090"/>
    <w:rsid w:val="00146703"/>
    <w:rsid w:val="00146CD9"/>
    <w:rsid w:val="00152F50"/>
    <w:rsid w:val="00155013"/>
    <w:rsid w:val="001612B0"/>
    <w:rsid w:val="00165C00"/>
    <w:rsid w:val="0017023B"/>
    <w:rsid w:val="00170CF8"/>
    <w:rsid w:val="00170FA4"/>
    <w:rsid w:val="00171AF7"/>
    <w:rsid w:val="00171B34"/>
    <w:rsid w:val="001736EA"/>
    <w:rsid w:val="00175725"/>
    <w:rsid w:val="00176E50"/>
    <w:rsid w:val="00177482"/>
    <w:rsid w:val="001824CD"/>
    <w:rsid w:val="00183970"/>
    <w:rsid w:val="00184DB9"/>
    <w:rsid w:val="00186BE0"/>
    <w:rsid w:val="00186FF6"/>
    <w:rsid w:val="00190785"/>
    <w:rsid w:val="0019141B"/>
    <w:rsid w:val="0019143C"/>
    <w:rsid w:val="0019264E"/>
    <w:rsid w:val="0019284B"/>
    <w:rsid w:val="00193B64"/>
    <w:rsid w:val="00193DF1"/>
    <w:rsid w:val="00194845"/>
    <w:rsid w:val="00194F90"/>
    <w:rsid w:val="0019569A"/>
    <w:rsid w:val="001A03FD"/>
    <w:rsid w:val="001A0F2F"/>
    <w:rsid w:val="001A4788"/>
    <w:rsid w:val="001A5988"/>
    <w:rsid w:val="001A623C"/>
    <w:rsid w:val="001A640C"/>
    <w:rsid w:val="001A71B6"/>
    <w:rsid w:val="001A78A8"/>
    <w:rsid w:val="001B032F"/>
    <w:rsid w:val="001B092D"/>
    <w:rsid w:val="001B3043"/>
    <w:rsid w:val="001B494A"/>
    <w:rsid w:val="001B4EDA"/>
    <w:rsid w:val="001B7A8B"/>
    <w:rsid w:val="001C0AD1"/>
    <w:rsid w:val="001D464E"/>
    <w:rsid w:val="001D55CC"/>
    <w:rsid w:val="001D6532"/>
    <w:rsid w:val="001D6DC4"/>
    <w:rsid w:val="001E56E0"/>
    <w:rsid w:val="001E601C"/>
    <w:rsid w:val="001E7A17"/>
    <w:rsid w:val="001F6452"/>
    <w:rsid w:val="001F689E"/>
    <w:rsid w:val="00201F66"/>
    <w:rsid w:val="00203E3D"/>
    <w:rsid w:val="00205D7D"/>
    <w:rsid w:val="00207861"/>
    <w:rsid w:val="00211034"/>
    <w:rsid w:val="00211244"/>
    <w:rsid w:val="0021539B"/>
    <w:rsid w:val="00217B17"/>
    <w:rsid w:val="002209D8"/>
    <w:rsid w:val="002220B7"/>
    <w:rsid w:val="00222C09"/>
    <w:rsid w:val="00223E99"/>
    <w:rsid w:val="00225229"/>
    <w:rsid w:val="002303D3"/>
    <w:rsid w:val="002307E8"/>
    <w:rsid w:val="00231324"/>
    <w:rsid w:val="00232BFF"/>
    <w:rsid w:val="00233E93"/>
    <w:rsid w:val="00235074"/>
    <w:rsid w:val="00235BA8"/>
    <w:rsid w:val="00236823"/>
    <w:rsid w:val="00237CE9"/>
    <w:rsid w:val="00240001"/>
    <w:rsid w:val="002405C2"/>
    <w:rsid w:val="00241D40"/>
    <w:rsid w:val="00242F01"/>
    <w:rsid w:val="00246FAE"/>
    <w:rsid w:val="002477E3"/>
    <w:rsid w:val="00253104"/>
    <w:rsid w:val="00262505"/>
    <w:rsid w:val="00262FAF"/>
    <w:rsid w:val="00262FBE"/>
    <w:rsid w:val="00263D20"/>
    <w:rsid w:val="00264077"/>
    <w:rsid w:val="002644A1"/>
    <w:rsid w:val="002645FA"/>
    <w:rsid w:val="00265FF1"/>
    <w:rsid w:val="0026758A"/>
    <w:rsid w:val="00274613"/>
    <w:rsid w:val="00280362"/>
    <w:rsid w:val="002810FA"/>
    <w:rsid w:val="002812CD"/>
    <w:rsid w:val="0028289C"/>
    <w:rsid w:val="00282F55"/>
    <w:rsid w:val="002909A6"/>
    <w:rsid w:val="002928EB"/>
    <w:rsid w:val="00293CB2"/>
    <w:rsid w:val="002A315A"/>
    <w:rsid w:val="002A32BD"/>
    <w:rsid w:val="002A347E"/>
    <w:rsid w:val="002A3D1F"/>
    <w:rsid w:val="002A6DA4"/>
    <w:rsid w:val="002B0498"/>
    <w:rsid w:val="002B3093"/>
    <w:rsid w:val="002B37DF"/>
    <w:rsid w:val="002B58F5"/>
    <w:rsid w:val="002B6458"/>
    <w:rsid w:val="002C0407"/>
    <w:rsid w:val="002C17EA"/>
    <w:rsid w:val="002C2DC3"/>
    <w:rsid w:val="002C45D4"/>
    <w:rsid w:val="002C67B5"/>
    <w:rsid w:val="002C6A71"/>
    <w:rsid w:val="002D3039"/>
    <w:rsid w:val="002D31AB"/>
    <w:rsid w:val="002D3AF8"/>
    <w:rsid w:val="002E05DE"/>
    <w:rsid w:val="002E0DFE"/>
    <w:rsid w:val="002E16AE"/>
    <w:rsid w:val="002E1DD6"/>
    <w:rsid w:val="002E30FA"/>
    <w:rsid w:val="002E4DBC"/>
    <w:rsid w:val="002E67D4"/>
    <w:rsid w:val="002E7A2A"/>
    <w:rsid w:val="002F415C"/>
    <w:rsid w:val="002F64C6"/>
    <w:rsid w:val="002F6D8F"/>
    <w:rsid w:val="002F6ED3"/>
    <w:rsid w:val="0030071D"/>
    <w:rsid w:val="00303EAA"/>
    <w:rsid w:val="00306F1E"/>
    <w:rsid w:val="00310A2F"/>
    <w:rsid w:val="00310C8A"/>
    <w:rsid w:val="00311FCE"/>
    <w:rsid w:val="00312A4F"/>
    <w:rsid w:val="003141F8"/>
    <w:rsid w:val="00315AD8"/>
    <w:rsid w:val="003216BF"/>
    <w:rsid w:val="0032358E"/>
    <w:rsid w:val="00323AEF"/>
    <w:rsid w:val="00323F08"/>
    <w:rsid w:val="00323FFA"/>
    <w:rsid w:val="00324B17"/>
    <w:rsid w:val="0032705C"/>
    <w:rsid w:val="00337245"/>
    <w:rsid w:val="003378BF"/>
    <w:rsid w:val="00340AAE"/>
    <w:rsid w:val="00341E4D"/>
    <w:rsid w:val="00342974"/>
    <w:rsid w:val="003442F3"/>
    <w:rsid w:val="003464A5"/>
    <w:rsid w:val="0034699E"/>
    <w:rsid w:val="0034760A"/>
    <w:rsid w:val="003514B3"/>
    <w:rsid w:val="003522A8"/>
    <w:rsid w:val="00352C4F"/>
    <w:rsid w:val="00355B7B"/>
    <w:rsid w:val="003631A9"/>
    <w:rsid w:val="00363A68"/>
    <w:rsid w:val="00365728"/>
    <w:rsid w:val="003657E1"/>
    <w:rsid w:val="00367978"/>
    <w:rsid w:val="0037139E"/>
    <w:rsid w:val="003714E2"/>
    <w:rsid w:val="00371E2C"/>
    <w:rsid w:val="0037310A"/>
    <w:rsid w:val="00373728"/>
    <w:rsid w:val="00375A37"/>
    <w:rsid w:val="00376651"/>
    <w:rsid w:val="003775D2"/>
    <w:rsid w:val="00385039"/>
    <w:rsid w:val="00386C3D"/>
    <w:rsid w:val="00391450"/>
    <w:rsid w:val="00391DE2"/>
    <w:rsid w:val="00395168"/>
    <w:rsid w:val="0039779C"/>
    <w:rsid w:val="003A2321"/>
    <w:rsid w:val="003A2B4D"/>
    <w:rsid w:val="003A2B70"/>
    <w:rsid w:val="003A4224"/>
    <w:rsid w:val="003A5718"/>
    <w:rsid w:val="003A5D78"/>
    <w:rsid w:val="003A7362"/>
    <w:rsid w:val="003B03F0"/>
    <w:rsid w:val="003B31D9"/>
    <w:rsid w:val="003B4254"/>
    <w:rsid w:val="003B4FD0"/>
    <w:rsid w:val="003B60C7"/>
    <w:rsid w:val="003B6B6A"/>
    <w:rsid w:val="003B6B7C"/>
    <w:rsid w:val="003B77F1"/>
    <w:rsid w:val="003C08C7"/>
    <w:rsid w:val="003C1F84"/>
    <w:rsid w:val="003C237E"/>
    <w:rsid w:val="003C2782"/>
    <w:rsid w:val="003C4DF7"/>
    <w:rsid w:val="003C7852"/>
    <w:rsid w:val="003D1EE0"/>
    <w:rsid w:val="003D48F6"/>
    <w:rsid w:val="003D4DD7"/>
    <w:rsid w:val="003D7635"/>
    <w:rsid w:val="003E283D"/>
    <w:rsid w:val="003E511F"/>
    <w:rsid w:val="003E628F"/>
    <w:rsid w:val="003F1ABF"/>
    <w:rsid w:val="003F1B7C"/>
    <w:rsid w:val="003F7324"/>
    <w:rsid w:val="003F7580"/>
    <w:rsid w:val="003F7C70"/>
    <w:rsid w:val="004027BD"/>
    <w:rsid w:val="00406C85"/>
    <w:rsid w:val="0041079E"/>
    <w:rsid w:val="00411A62"/>
    <w:rsid w:val="00411F69"/>
    <w:rsid w:val="004125B5"/>
    <w:rsid w:val="0041409C"/>
    <w:rsid w:val="00414612"/>
    <w:rsid w:val="004159E5"/>
    <w:rsid w:val="00415B0B"/>
    <w:rsid w:val="00421503"/>
    <w:rsid w:val="004229C8"/>
    <w:rsid w:val="00423D15"/>
    <w:rsid w:val="00426ED4"/>
    <w:rsid w:val="00427EC8"/>
    <w:rsid w:val="0043195F"/>
    <w:rsid w:val="0043636B"/>
    <w:rsid w:val="00443751"/>
    <w:rsid w:val="0044649C"/>
    <w:rsid w:val="004477D6"/>
    <w:rsid w:val="00453400"/>
    <w:rsid w:val="00457016"/>
    <w:rsid w:val="0046188D"/>
    <w:rsid w:val="004618B1"/>
    <w:rsid w:val="00461A11"/>
    <w:rsid w:val="00466CA2"/>
    <w:rsid w:val="00470EBA"/>
    <w:rsid w:val="004714EF"/>
    <w:rsid w:val="00472943"/>
    <w:rsid w:val="00473B8D"/>
    <w:rsid w:val="00473EBF"/>
    <w:rsid w:val="0047530F"/>
    <w:rsid w:val="00476FC5"/>
    <w:rsid w:val="00477A16"/>
    <w:rsid w:val="00480C82"/>
    <w:rsid w:val="00481548"/>
    <w:rsid w:val="00485E49"/>
    <w:rsid w:val="004867AD"/>
    <w:rsid w:val="004877B0"/>
    <w:rsid w:val="00491FED"/>
    <w:rsid w:val="004922A2"/>
    <w:rsid w:val="004929F6"/>
    <w:rsid w:val="00493081"/>
    <w:rsid w:val="004949A1"/>
    <w:rsid w:val="00496D1E"/>
    <w:rsid w:val="00497EDA"/>
    <w:rsid w:val="004A0F13"/>
    <w:rsid w:val="004A3937"/>
    <w:rsid w:val="004A4353"/>
    <w:rsid w:val="004A49D5"/>
    <w:rsid w:val="004A4F75"/>
    <w:rsid w:val="004A560A"/>
    <w:rsid w:val="004B096E"/>
    <w:rsid w:val="004B304E"/>
    <w:rsid w:val="004B3D3A"/>
    <w:rsid w:val="004B4D71"/>
    <w:rsid w:val="004B5840"/>
    <w:rsid w:val="004B677B"/>
    <w:rsid w:val="004C4B4B"/>
    <w:rsid w:val="004C4B68"/>
    <w:rsid w:val="004C5077"/>
    <w:rsid w:val="004C531C"/>
    <w:rsid w:val="004C74CF"/>
    <w:rsid w:val="004D43C4"/>
    <w:rsid w:val="004D6CD6"/>
    <w:rsid w:val="004D7BBB"/>
    <w:rsid w:val="004D7FE1"/>
    <w:rsid w:val="004E2ACA"/>
    <w:rsid w:val="004E3B2C"/>
    <w:rsid w:val="004E676E"/>
    <w:rsid w:val="004F4CAC"/>
    <w:rsid w:val="004F7590"/>
    <w:rsid w:val="004F7AFF"/>
    <w:rsid w:val="00500437"/>
    <w:rsid w:val="00502ECD"/>
    <w:rsid w:val="00503407"/>
    <w:rsid w:val="00503B26"/>
    <w:rsid w:val="00503CC2"/>
    <w:rsid w:val="005078DB"/>
    <w:rsid w:val="005104D6"/>
    <w:rsid w:val="0051106C"/>
    <w:rsid w:val="00511DCD"/>
    <w:rsid w:val="00514700"/>
    <w:rsid w:val="00515A0E"/>
    <w:rsid w:val="00516FEB"/>
    <w:rsid w:val="00517215"/>
    <w:rsid w:val="00521514"/>
    <w:rsid w:val="00521919"/>
    <w:rsid w:val="00521D68"/>
    <w:rsid w:val="005220E1"/>
    <w:rsid w:val="0052326A"/>
    <w:rsid w:val="00524561"/>
    <w:rsid w:val="00525B9C"/>
    <w:rsid w:val="005265A4"/>
    <w:rsid w:val="0052688A"/>
    <w:rsid w:val="00526B03"/>
    <w:rsid w:val="005274E4"/>
    <w:rsid w:val="00531265"/>
    <w:rsid w:val="00532DEB"/>
    <w:rsid w:val="0053313C"/>
    <w:rsid w:val="005370FD"/>
    <w:rsid w:val="00540A12"/>
    <w:rsid w:val="005421A1"/>
    <w:rsid w:val="005516E4"/>
    <w:rsid w:val="00552178"/>
    <w:rsid w:val="00552478"/>
    <w:rsid w:val="00552FF5"/>
    <w:rsid w:val="00553767"/>
    <w:rsid w:val="005549FD"/>
    <w:rsid w:val="005559F4"/>
    <w:rsid w:val="005561C0"/>
    <w:rsid w:val="00556535"/>
    <w:rsid w:val="005600C6"/>
    <w:rsid w:val="00561FE4"/>
    <w:rsid w:val="0056316A"/>
    <w:rsid w:val="00564A93"/>
    <w:rsid w:val="0056517C"/>
    <w:rsid w:val="005712F7"/>
    <w:rsid w:val="00572AE7"/>
    <w:rsid w:val="00577680"/>
    <w:rsid w:val="00581344"/>
    <w:rsid w:val="00581A50"/>
    <w:rsid w:val="005829AA"/>
    <w:rsid w:val="0058716B"/>
    <w:rsid w:val="00587ADC"/>
    <w:rsid w:val="00592E4A"/>
    <w:rsid w:val="00595B92"/>
    <w:rsid w:val="00597835"/>
    <w:rsid w:val="00597EF1"/>
    <w:rsid w:val="005A20BD"/>
    <w:rsid w:val="005A27CE"/>
    <w:rsid w:val="005A3622"/>
    <w:rsid w:val="005A44E0"/>
    <w:rsid w:val="005A468D"/>
    <w:rsid w:val="005A53A5"/>
    <w:rsid w:val="005A65AD"/>
    <w:rsid w:val="005A66AD"/>
    <w:rsid w:val="005A68B7"/>
    <w:rsid w:val="005B1880"/>
    <w:rsid w:val="005B333F"/>
    <w:rsid w:val="005B4153"/>
    <w:rsid w:val="005B5D94"/>
    <w:rsid w:val="005B6231"/>
    <w:rsid w:val="005C0449"/>
    <w:rsid w:val="005C10E1"/>
    <w:rsid w:val="005C1242"/>
    <w:rsid w:val="005C34A9"/>
    <w:rsid w:val="005C5A3E"/>
    <w:rsid w:val="005C5D45"/>
    <w:rsid w:val="005D2129"/>
    <w:rsid w:val="005D3604"/>
    <w:rsid w:val="005D369F"/>
    <w:rsid w:val="005D423E"/>
    <w:rsid w:val="005D68DB"/>
    <w:rsid w:val="005E3068"/>
    <w:rsid w:val="005E328F"/>
    <w:rsid w:val="005E3368"/>
    <w:rsid w:val="005E34E3"/>
    <w:rsid w:val="005E4228"/>
    <w:rsid w:val="005E50D0"/>
    <w:rsid w:val="005E565C"/>
    <w:rsid w:val="005F07A5"/>
    <w:rsid w:val="005F20F1"/>
    <w:rsid w:val="005F4548"/>
    <w:rsid w:val="005F60FC"/>
    <w:rsid w:val="005F6E6E"/>
    <w:rsid w:val="00600FE5"/>
    <w:rsid w:val="00601DF7"/>
    <w:rsid w:val="0060402D"/>
    <w:rsid w:val="006054BB"/>
    <w:rsid w:val="00605771"/>
    <w:rsid w:val="00607212"/>
    <w:rsid w:val="00607C1C"/>
    <w:rsid w:val="00610423"/>
    <w:rsid w:val="006107BC"/>
    <w:rsid w:val="0061299D"/>
    <w:rsid w:val="0061347E"/>
    <w:rsid w:val="00616358"/>
    <w:rsid w:val="00617D7F"/>
    <w:rsid w:val="00624FCE"/>
    <w:rsid w:val="00626B2B"/>
    <w:rsid w:val="006278D3"/>
    <w:rsid w:val="00627C2E"/>
    <w:rsid w:val="0063051A"/>
    <w:rsid w:val="00632347"/>
    <w:rsid w:val="00632838"/>
    <w:rsid w:val="00633FD1"/>
    <w:rsid w:val="006343F8"/>
    <w:rsid w:val="00640631"/>
    <w:rsid w:val="00640D79"/>
    <w:rsid w:val="00645640"/>
    <w:rsid w:val="0064692D"/>
    <w:rsid w:val="006469CF"/>
    <w:rsid w:val="00650305"/>
    <w:rsid w:val="006521BD"/>
    <w:rsid w:val="0065263C"/>
    <w:rsid w:val="00654A6A"/>
    <w:rsid w:val="006609DF"/>
    <w:rsid w:val="00661251"/>
    <w:rsid w:val="00662878"/>
    <w:rsid w:val="006662FC"/>
    <w:rsid w:val="00667818"/>
    <w:rsid w:val="006707EA"/>
    <w:rsid w:val="00670DB9"/>
    <w:rsid w:val="00671292"/>
    <w:rsid w:val="00672445"/>
    <w:rsid w:val="006735CE"/>
    <w:rsid w:val="006757BC"/>
    <w:rsid w:val="00676436"/>
    <w:rsid w:val="00680220"/>
    <w:rsid w:val="00680A5B"/>
    <w:rsid w:val="006815FA"/>
    <w:rsid w:val="00681991"/>
    <w:rsid w:val="006844B2"/>
    <w:rsid w:val="00687FCA"/>
    <w:rsid w:val="0069156F"/>
    <w:rsid w:val="00691CC3"/>
    <w:rsid w:val="006926FF"/>
    <w:rsid w:val="00693017"/>
    <w:rsid w:val="006940E2"/>
    <w:rsid w:val="00694295"/>
    <w:rsid w:val="00694914"/>
    <w:rsid w:val="0069578F"/>
    <w:rsid w:val="0069627E"/>
    <w:rsid w:val="006A186F"/>
    <w:rsid w:val="006A2304"/>
    <w:rsid w:val="006A34E2"/>
    <w:rsid w:val="006A3C6E"/>
    <w:rsid w:val="006A54F3"/>
    <w:rsid w:val="006A671E"/>
    <w:rsid w:val="006A6990"/>
    <w:rsid w:val="006B0FBC"/>
    <w:rsid w:val="006B1DA8"/>
    <w:rsid w:val="006B275B"/>
    <w:rsid w:val="006B3FCC"/>
    <w:rsid w:val="006B402F"/>
    <w:rsid w:val="006C113C"/>
    <w:rsid w:val="006C1B54"/>
    <w:rsid w:val="006C1DAA"/>
    <w:rsid w:val="006C1F0B"/>
    <w:rsid w:val="006C2A02"/>
    <w:rsid w:val="006C2C95"/>
    <w:rsid w:val="006C2F05"/>
    <w:rsid w:val="006C3968"/>
    <w:rsid w:val="006C63CF"/>
    <w:rsid w:val="006D3E3B"/>
    <w:rsid w:val="006D52AB"/>
    <w:rsid w:val="006E04CD"/>
    <w:rsid w:val="006E1374"/>
    <w:rsid w:val="006E3AC5"/>
    <w:rsid w:val="006E42C2"/>
    <w:rsid w:val="006E4CBC"/>
    <w:rsid w:val="006E53EF"/>
    <w:rsid w:val="006E58F9"/>
    <w:rsid w:val="006E59F8"/>
    <w:rsid w:val="006F12B1"/>
    <w:rsid w:val="006F1575"/>
    <w:rsid w:val="006F1C3A"/>
    <w:rsid w:val="006F4227"/>
    <w:rsid w:val="006F5C36"/>
    <w:rsid w:val="006F657F"/>
    <w:rsid w:val="0070127F"/>
    <w:rsid w:val="00701A6D"/>
    <w:rsid w:val="007027C3"/>
    <w:rsid w:val="00703867"/>
    <w:rsid w:val="0070425D"/>
    <w:rsid w:val="007077D5"/>
    <w:rsid w:val="00710716"/>
    <w:rsid w:val="00710A14"/>
    <w:rsid w:val="0071170F"/>
    <w:rsid w:val="00711EC3"/>
    <w:rsid w:val="007139D8"/>
    <w:rsid w:val="00714200"/>
    <w:rsid w:val="00714297"/>
    <w:rsid w:val="00721BB7"/>
    <w:rsid w:val="00722872"/>
    <w:rsid w:val="00722B16"/>
    <w:rsid w:val="007259C9"/>
    <w:rsid w:val="0072681B"/>
    <w:rsid w:val="00726FF3"/>
    <w:rsid w:val="00727662"/>
    <w:rsid w:val="007334C7"/>
    <w:rsid w:val="00735A26"/>
    <w:rsid w:val="007369A6"/>
    <w:rsid w:val="007406C0"/>
    <w:rsid w:val="00741030"/>
    <w:rsid w:val="0074304F"/>
    <w:rsid w:val="00743434"/>
    <w:rsid w:val="00743D56"/>
    <w:rsid w:val="007545AE"/>
    <w:rsid w:val="00754935"/>
    <w:rsid w:val="00760CD6"/>
    <w:rsid w:val="00761D93"/>
    <w:rsid w:val="007624C6"/>
    <w:rsid w:val="00762C37"/>
    <w:rsid w:val="007641C3"/>
    <w:rsid w:val="007719C4"/>
    <w:rsid w:val="0077277F"/>
    <w:rsid w:val="00777963"/>
    <w:rsid w:val="00780161"/>
    <w:rsid w:val="00782789"/>
    <w:rsid w:val="0078499F"/>
    <w:rsid w:val="00785D94"/>
    <w:rsid w:val="007865EF"/>
    <w:rsid w:val="0079040F"/>
    <w:rsid w:val="00790A13"/>
    <w:rsid w:val="0079245D"/>
    <w:rsid w:val="00792A25"/>
    <w:rsid w:val="00797EA2"/>
    <w:rsid w:val="007A0297"/>
    <w:rsid w:val="007A03DE"/>
    <w:rsid w:val="007A0B31"/>
    <w:rsid w:val="007A376A"/>
    <w:rsid w:val="007A3EAC"/>
    <w:rsid w:val="007A45AE"/>
    <w:rsid w:val="007A512A"/>
    <w:rsid w:val="007A54BA"/>
    <w:rsid w:val="007A6BF7"/>
    <w:rsid w:val="007B0772"/>
    <w:rsid w:val="007B090C"/>
    <w:rsid w:val="007B093D"/>
    <w:rsid w:val="007B20D1"/>
    <w:rsid w:val="007B234B"/>
    <w:rsid w:val="007B25D1"/>
    <w:rsid w:val="007B2A09"/>
    <w:rsid w:val="007B30F6"/>
    <w:rsid w:val="007B439D"/>
    <w:rsid w:val="007B64B5"/>
    <w:rsid w:val="007B78C0"/>
    <w:rsid w:val="007C0430"/>
    <w:rsid w:val="007C0CBB"/>
    <w:rsid w:val="007C1DF1"/>
    <w:rsid w:val="007C44B9"/>
    <w:rsid w:val="007C4D45"/>
    <w:rsid w:val="007C5383"/>
    <w:rsid w:val="007D1250"/>
    <w:rsid w:val="007D12D3"/>
    <w:rsid w:val="007D14B6"/>
    <w:rsid w:val="007D4BE9"/>
    <w:rsid w:val="007D5F4A"/>
    <w:rsid w:val="007D743E"/>
    <w:rsid w:val="007D75BF"/>
    <w:rsid w:val="007E00A3"/>
    <w:rsid w:val="007E0648"/>
    <w:rsid w:val="007E45F9"/>
    <w:rsid w:val="007E6E09"/>
    <w:rsid w:val="007E76CF"/>
    <w:rsid w:val="007F2707"/>
    <w:rsid w:val="007F6019"/>
    <w:rsid w:val="007F63B8"/>
    <w:rsid w:val="007F7594"/>
    <w:rsid w:val="007F79C0"/>
    <w:rsid w:val="00803C4F"/>
    <w:rsid w:val="00805DE9"/>
    <w:rsid w:val="00805FC4"/>
    <w:rsid w:val="0080705C"/>
    <w:rsid w:val="00807EC4"/>
    <w:rsid w:val="00811169"/>
    <w:rsid w:val="00812833"/>
    <w:rsid w:val="00813766"/>
    <w:rsid w:val="00815ACC"/>
    <w:rsid w:val="00815EB6"/>
    <w:rsid w:val="008160C0"/>
    <w:rsid w:val="008205DF"/>
    <w:rsid w:val="00822364"/>
    <w:rsid w:val="008236F5"/>
    <w:rsid w:val="00823C51"/>
    <w:rsid w:val="00827E5B"/>
    <w:rsid w:val="00827F56"/>
    <w:rsid w:val="00831F94"/>
    <w:rsid w:val="00835306"/>
    <w:rsid w:val="00836E4D"/>
    <w:rsid w:val="00837BF6"/>
    <w:rsid w:val="008410AE"/>
    <w:rsid w:val="0084178E"/>
    <w:rsid w:val="0084319C"/>
    <w:rsid w:val="008521A4"/>
    <w:rsid w:val="00852FD6"/>
    <w:rsid w:val="008534F1"/>
    <w:rsid w:val="0085779A"/>
    <w:rsid w:val="008578FC"/>
    <w:rsid w:val="00857DFF"/>
    <w:rsid w:val="00861DA4"/>
    <w:rsid w:val="00864C8A"/>
    <w:rsid w:val="008654F5"/>
    <w:rsid w:val="008727F6"/>
    <w:rsid w:val="008744F2"/>
    <w:rsid w:val="00874D2E"/>
    <w:rsid w:val="00875802"/>
    <w:rsid w:val="00876981"/>
    <w:rsid w:val="00877BAA"/>
    <w:rsid w:val="00880367"/>
    <w:rsid w:val="0088156B"/>
    <w:rsid w:val="00883675"/>
    <w:rsid w:val="00884128"/>
    <w:rsid w:val="00885E50"/>
    <w:rsid w:val="008865E0"/>
    <w:rsid w:val="00886B7E"/>
    <w:rsid w:val="00886C76"/>
    <w:rsid w:val="008924BE"/>
    <w:rsid w:val="00893263"/>
    <w:rsid w:val="00893D76"/>
    <w:rsid w:val="00894331"/>
    <w:rsid w:val="00895BAC"/>
    <w:rsid w:val="00896360"/>
    <w:rsid w:val="008A0A6B"/>
    <w:rsid w:val="008A2131"/>
    <w:rsid w:val="008A292A"/>
    <w:rsid w:val="008A312C"/>
    <w:rsid w:val="008A3A02"/>
    <w:rsid w:val="008A3EAA"/>
    <w:rsid w:val="008A579E"/>
    <w:rsid w:val="008A5F55"/>
    <w:rsid w:val="008A684F"/>
    <w:rsid w:val="008B18CA"/>
    <w:rsid w:val="008B1DDE"/>
    <w:rsid w:val="008B4201"/>
    <w:rsid w:val="008B5378"/>
    <w:rsid w:val="008C4CCD"/>
    <w:rsid w:val="008C6370"/>
    <w:rsid w:val="008D05E2"/>
    <w:rsid w:val="008D0D2E"/>
    <w:rsid w:val="008D14BE"/>
    <w:rsid w:val="008D23C4"/>
    <w:rsid w:val="008D27F5"/>
    <w:rsid w:val="008D3D21"/>
    <w:rsid w:val="008E0075"/>
    <w:rsid w:val="008E0492"/>
    <w:rsid w:val="008E23F5"/>
    <w:rsid w:val="008E243E"/>
    <w:rsid w:val="008E415D"/>
    <w:rsid w:val="008E4B38"/>
    <w:rsid w:val="008E60B8"/>
    <w:rsid w:val="008E765F"/>
    <w:rsid w:val="008E7A7E"/>
    <w:rsid w:val="008F0787"/>
    <w:rsid w:val="008F18E3"/>
    <w:rsid w:val="008F1EA4"/>
    <w:rsid w:val="008F28C9"/>
    <w:rsid w:val="008F2DFC"/>
    <w:rsid w:val="008F33D5"/>
    <w:rsid w:val="008F5C0D"/>
    <w:rsid w:val="008F60D0"/>
    <w:rsid w:val="009006E5"/>
    <w:rsid w:val="00901438"/>
    <w:rsid w:val="00902FAC"/>
    <w:rsid w:val="00903D6E"/>
    <w:rsid w:val="009065F4"/>
    <w:rsid w:val="00906631"/>
    <w:rsid w:val="00906C5B"/>
    <w:rsid w:val="00910AF3"/>
    <w:rsid w:val="00911FC1"/>
    <w:rsid w:val="00912327"/>
    <w:rsid w:val="009124B8"/>
    <w:rsid w:val="00914252"/>
    <w:rsid w:val="00914E7B"/>
    <w:rsid w:val="00915C17"/>
    <w:rsid w:val="00920F31"/>
    <w:rsid w:val="00923353"/>
    <w:rsid w:val="0092335E"/>
    <w:rsid w:val="0092360C"/>
    <w:rsid w:val="009236C6"/>
    <w:rsid w:val="0092629B"/>
    <w:rsid w:val="00931B79"/>
    <w:rsid w:val="00931FC4"/>
    <w:rsid w:val="00937801"/>
    <w:rsid w:val="00937D4A"/>
    <w:rsid w:val="00941C8F"/>
    <w:rsid w:val="00943E8E"/>
    <w:rsid w:val="009457BE"/>
    <w:rsid w:val="00947619"/>
    <w:rsid w:val="009500F3"/>
    <w:rsid w:val="00953D91"/>
    <w:rsid w:val="009542BC"/>
    <w:rsid w:val="00956309"/>
    <w:rsid w:val="00956D7F"/>
    <w:rsid w:val="009600A8"/>
    <w:rsid w:val="0096480B"/>
    <w:rsid w:val="00966DB4"/>
    <w:rsid w:val="009712A5"/>
    <w:rsid w:val="00972A7D"/>
    <w:rsid w:val="00972A8D"/>
    <w:rsid w:val="009736E8"/>
    <w:rsid w:val="0097448B"/>
    <w:rsid w:val="0097683E"/>
    <w:rsid w:val="00985E0C"/>
    <w:rsid w:val="009870EE"/>
    <w:rsid w:val="00991FE1"/>
    <w:rsid w:val="00993695"/>
    <w:rsid w:val="00993F13"/>
    <w:rsid w:val="0099572F"/>
    <w:rsid w:val="00997F39"/>
    <w:rsid w:val="009A112E"/>
    <w:rsid w:val="009B2D8A"/>
    <w:rsid w:val="009B519E"/>
    <w:rsid w:val="009B52E9"/>
    <w:rsid w:val="009C3F8C"/>
    <w:rsid w:val="009C5644"/>
    <w:rsid w:val="009C62FC"/>
    <w:rsid w:val="009D225E"/>
    <w:rsid w:val="009D284C"/>
    <w:rsid w:val="009D464E"/>
    <w:rsid w:val="009D6EAF"/>
    <w:rsid w:val="009E2752"/>
    <w:rsid w:val="009E488B"/>
    <w:rsid w:val="009E5DBF"/>
    <w:rsid w:val="009F0916"/>
    <w:rsid w:val="009F099C"/>
    <w:rsid w:val="009F10EB"/>
    <w:rsid w:val="009F194C"/>
    <w:rsid w:val="009F3143"/>
    <w:rsid w:val="00A01827"/>
    <w:rsid w:val="00A02BD4"/>
    <w:rsid w:val="00A048D7"/>
    <w:rsid w:val="00A04FF0"/>
    <w:rsid w:val="00A069FF"/>
    <w:rsid w:val="00A07C4D"/>
    <w:rsid w:val="00A13151"/>
    <w:rsid w:val="00A13643"/>
    <w:rsid w:val="00A1603A"/>
    <w:rsid w:val="00A17743"/>
    <w:rsid w:val="00A2087B"/>
    <w:rsid w:val="00A21674"/>
    <w:rsid w:val="00A24B61"/>
    <w:rsid w:val="00A24F8E"/>
    <w:rsid w:val="00A323F4"/>
    <w:rsid w:val="00A3355F"/>
    <w:rsid w:val="00A3398B"/>
    <w:rsid w:val="00A34AB0"/>
    <w:rsid w:val="00A36C1C"/>
    <w:rsid w:val="00A40000"/>
    <w:rsid w:val="00A40869"/>
    <w:rsid w:val="00A44153"/>
    <w:rsid w:val="00A444A4"/>
    <w:rsid w:val="00A451E2"/>
    <w:rsid w:val="00A4796A"/>
    <w:rsid w:val="00A5129A"/>
    <w:rsid w:val="00A52012"/>
    <w:rsid w:val="00A533CD"/>
    <w:rsid w:val="00A553EE"/>
    <w:rsid w:val="00A603EB"/>
    <w:rsid w:val="00A60EA1"/>
    <w:rsid w:val="00A6182F"/>
    <w:rsid w:val="00A61BC4"/>
    <w:rsid w:val="00A64070"/>
    <w:rsid w:val="00A64A0C"/>
    <w:rsid w:val="00A65D6C"/>
    <w:rsid w:val="00A74C89"/>
    <w:rsid w:val="00A763CB"/>
    <w:rsid w:val="00A8048D"/>
    <w:rsid w:val="00A81908"/>
    <w:rsid w:val="00A826E6"/>
    <w:rsid w:val="00A83556"/>
    <w:rsid w:val="00A838B2"/>
    <w:rsid w:val="00A86761"/>
    <w:rsid w:val="00A872AA"/>
    <w:rsid w:val="00A91615"/>
    <w:rsid w:val="00A920AA"/>
    <w:rsid w:val="00A9488D"/>
    <w:rsid w:val="00A96C9C"/>
    <w:rsid w:val="00A97C7D"/>
    <w:rsid w:val="00AA1C25"/>
    <w:rsid w:val="00AA21B8"/>
    <w:rsid w:val="00AA5269"/>
    <w:rsid w:val="00AA5CA1"/>
    <w:rsid w:val="00AA6FEB"/>
    <w:rsid w:val="00AA7294"/>
    <w:rsid w:val="00AA7FAA"/>
    <w:rsid w:val="00AB0754"/>
    <w:rsid w:val="00AB1795"/>
    <w:rsid w:val="00AB44B4"/>
    <w:rsid w:val="00AB5842"/>
    <w:rsid w:val="00AC14CD"/>
    <w:rsid w:val="00AC1E26"/>
    <w:rsid w:val="00AD0602"/>
    <w:rsid w:val="00AD341A"/>
    <w:rsid w:val="00AD3433"/>
    <w:rsid w:val="00AD3A95"/>
    <w:rsid w:val="00AD48F1"/>
    <w:rsid w:val="00AE0194"/>
    <w:rsid w:val="00AE0E84"/>
    <w:rsid w:val="00AE1371"/>
    <w:rsid w:val="00AE2CC9"/>
    <w:rsid w:val="00AE5DFB"/>
    <w:rsid w:val="00AE6923"/>
    <w:rsid w:val="00AE7F15"/>
    <w:rsid w:val="00AF0A6E"/>
    <w:rsid w:val="00AF1F32"/>
    <w:rsid w:val="00AF2B06"/>
    <w:rsid w:val="00AF5B7E"/>
    <w:rsid w:val="00B0023A"/>
    <w:rsid w:val="00B005A7"/>
    <w:rsid w:val="00B02B2F"/>
    <w:rsid w:val="00B047D4"/>
    <w:rsid w:val="00B06199"/>
    <w:rsid w:val="00B06CA9"/>
    <w:rsid w:val="00B07204"/>
    <w:rsid w:val="00B073F7"/>
    <w:rsid w:val="00B104FA"/>
    <w:rsid w:val="00B10948"/>
    <w:rsid w:val="00B10981"/>
    <w:rsid w:val="00B11326"/>
    <w:rsid w:val="00B11643"/>
    <w:rsid w:val="00B14148"/>
    <w:rsid w:val="00B14228"/>
    <w:rsid w:val="00B15D47"/>
    <w:rsid w:val="00B17916"/>
    <w:rsid w:val="00B20A20"/>
    <w:rsid w:val="00B233C0"/>
    <w:rsid w:val="00B24C4E"/>
    <w:rsid w:val="00B26857"/>
    <w:rsid w:val="00B26C68"/>
    <w:rsid w:val="00B313A0"/>
    <w:rsid w:val="00B32F24"/>
    <w:rsid w:val="00B35EF3"/>
    <w:rsid w:val="00B37AC9"/>
    <w:rsid w:val="00B458D1"/>
    <w:rsid w:val="00B46188"/>
    <w:rsid w:val="00B4647C"/>
    <w:rsid w:val="00B51CE5"/>
    <w:rsid w:val="00B52E88"/>
    <w:rsid w:val="00B53849"/>
    <w:rsid w:val="00B57CDB"/>
    <w:rsid w:val="00B61CF8"/>
    <w:rsid w:val="00B633F2"/>
    <w:rsid w:val="00B7079F"/>
    <w:rsid w:val="00B72ABD"/>
    <w:rsid w:val="00B81AE2"/>
    <w:rsid w:val="00B86FE8"/>
    <w:rsid w:val="00B87C82"/>
    <w:rsid w:val="00B92D61"/>
    <w:rsid w:val="00B9399E"/>
    <w:rsid w:val="00B964D5"/>
    <w:rsid w:val="00BA00D1"/>
    <w:rsid w:val="00BA1886"/>
    <w:rsid w:val="00BA1CE4"/>
    <w:rsid w:val="00BA28E4"/>
    <w:rsid w:val="00BA2E12"/>
    <w:rsid w:val="00BA5051"/>
    <w:rsid w:val="00BB1DCE"/>
    <w:rsid w:val="00BB3096"/>
    <w:rsid w:val="00BB4211"/>
    <w:rsid w:val="00BC133C"/>
    <w:rsid w:val="00BC27CB"/>
    <w:rsid w:val="00BC2B8C"/>
    <w:rsid w:val="00BC323F"/>
    <w:rsid w:val="00BC3760"/>
    <w:rsid w:val="00BC3AC1"/>
    <w:rsid w:val="00BC6ABD"/>
    <w:rsid w:val="00BC770D"/>
    <w:rsid w:val="00BD088A"/>
    <w:rsid w:val="00BD0E93"/>
    <w:rsid w:val="00BD1546"/>
    <w:rsid w:val="00BD307B"/>
    <w:rsid w:val="00BD4F91"/>
    <w:rsid w:val="00BD66E9"/>
    <w:rsid w:val="00BD6DD7"/>
    <w:rsid w:val="00BE116F"/>
    <w:rsid w:val="00BE1CE5"/>
    <w:rsid w:val="00BE3952"/>
    <w:rsid w:val="00BE5471"/>
    <w:rsid w:val="00BE6FE7"/>
    <w:rsid w:val="00BE742F"/>
    <w:rsid w:val="00BE7473"/>
    <w:rsid w:val="00BF0C1A"/>
    <w:rsid w:val="00BF0CEA"/>
    <w:rsid w:val="00BF1B9C"/>
    <w:rsid w:val="00BF3E08"/>
    <w:rsid w:val="00BF43A5"/>
    <w:rsid w:val="00BF4791"/>
    <w:rsid w:val="00BF6B82"/>
    <w:rsid w:val="00BF6E82"/>
    <w:rsid w:val="00C0187B"/>
    <w:rsid w:val="00C026F7"/>
    <w:rsid w:val="00C04B21"/>
    <w:rsid w:val="00C0795A"/>
    <w:rsid w:val="00C1036C"/>
    <w:rsid w:val="00C10FED"/>
    <w:rsid w:val="00C11D1C"/>
    <w:rsid w:val="00C13F57"/>
    <w:rsid w:val="00C15DAB"/>
    <w:rsid w:val="00C20091"/>
    <w:rsid w:val="00C222E3"/>
    <w:rsid w:val="00C239D1"/>
    <w:rsid w:val="00C24AC5"/>
    <w:rsid w:val="00C258D2"/>
    <w:rsid w:val="00C30BEA"/>
    <w:rsid w:val="00C3414D"/>
    <w:rsid w:val="00C3716A"/>
    <w:rsid w:val="00C401C8"/>
    <w:rsid w:val="00C40585"/>
    <w:rsid w:val="00C40E70"/>
    <w:rsid w:val="00C4174B"/>
    <w:rsid w:val="00C418AC"/>
    <w:rsid w:val="00C43AD7"/>
    <w:rsid w:val="00C452F6"/>
    <w:rsid w:val="00C46438"/>
    <w:rsid w:val="00C57767"/>
    <w:rsid w:val="00C600E7"/>
    <w:rsid w:val="00C6049B"/>
    <w:rsid w:val="00C621D1"/>
    <w:rsid w:val="00C63019"/>
    <w:rsid w:val="00C63694"/>
    <w:rsid w:val="00C63B1F"/>
    <w:rsid w:val="00C654EA"/>
    <w:rsid w:val="00C67F25"/>
    <w:rsid w:val="00C70CBA"/>
    <w:rsid w:val="00C70E8B"/>
    <w:rsid w:val="00C760F9"/>
    <w:rsid w:val="00C80263"/>
    <w:rsid w:val="00C81638"/>
    <w:rsid w:val="00C8165D"/>
    <w:rsid w:val="00C82C33"/>
    <w:rsid w:val="00C85A3F"/>
    <w:rsid w:val="00C9021D"/>
    <w:rsid w:val="00C920CF"/>
    <w:rsid w:val="00C9687F"/>
    <w:rsid w:val="00CA18BB"/>
    <w:rsid w:val="00CA1F20"/>
    <w:rsid w:val="00CA297E"/>
    <w:rsid w:val="00CA3E07"/>
    <w:rsid w:val="00CA44FC"/>
    <w:rsid w:val="00CA62A3"/>
    <w:rsid w:val="00CA6977"/>
    <w:rsid w:val="00CA7150"/>
    <w:rsid w:val="00CB28A2"/>
    <w:rsid w:val="00CB43E2"/>
    <w:rsid w:val="00CB52D2"/>
    <w:rsid w:val="00CB6154"/>
    <w:rsid w:val="00CC4C2F"/>
    <w:rsid w:val="00CD02A4"/>
    <w:rsid w:val="00CD0C3D"/>
    <w:rsid w:val="00CD2E91"/>
    <w:rsid w:val="00CD3142"/>
    <w:rsid w:val="00CD3466"/>
    <w:rsid w:val="00CD3E3A"/>
    <w:rsid w:val="00CD5919"/>
    <w:rsid w:val="00CD6AA5"/>
    <w:rsid w:val="00CE0B08"/>
    <w:rsid w:val="00CE0F7E"/>
    <w:rsid w:val="00CE20FE"/>
    <w:rsid w:val="00CE66DE"/>
    <w:rsid w:val="00CE66F0"/>
    <w:rsid w:val="00CF55B6"/>
    <w:rsid w:val="00CF7249"/>
    <w:rsid w:val="00CF7E22"/>
    <w:rsid w:val="00D0286E"/>
    <w:rsid w:val="00D0369C"/>
    <w:rsid w:val="00D07D78"/>
    <w:rsid w:val="00D10F22"/>
    <w:rsid w:val="00D27953"/>
    <w:rsid w:val="00D31581"/>
    <w:rsid w:val="00D358AC"/>
    <w:rsid w:val="00D36B38"/>
    <w:rsid w:val="00D404E6"/>
    <w:rsid w:val="00D42AE3"/>
    <w:rsid w:val="00D42E31"/>
    <w:rsid w:val="00D452D4"/>
    <w:rsid w:val="00D464C3"/>
    <w:rsid w:val="00D50937"/>
    <w:rsid w:val="00D51320"/>
    <w:rsid w:val="00D53147"/>
    <w:rsid w:val="00D53204"/>
    <w:rsid w:val="00D54327"/>
    <w:rsid w:val="00D56B7B"/>
    <w:rsid w:val="00D60395"/>
    <w:rsid w:val="00D61E90"/>
    <w:rsid w:val="00D62578"/>
    <w:rsid w:val="00D630A9"/>
    <w:rsid w:val="00D64CA8"/>
    <w:rsid w:val="00D70AD2"/>
    <w:rsid w:val="00D71977"/>
    <w:rsid w:val="00D72A3B"/>
    <w:rsid w:val="00D732D7"/>
    <w:rsid w:val="00D77333"/>
    <w:rsid w:val="00D80136"/>
    <w:rsid w:val="00D81121"/>
    <w:rsid w:val="00D907F0"/>
    <w:rsid w:val="00D918AC"/>
    <w:rsid w:val="00D93307"/>
    <w:rsid w:val="00D93628"/>
    <w:rsid w:val="00D96D68"/>
    <w:rsid w:val="00D972AA"/>
    <w:rsid w:val="00DA19E0"/>
    <w:rsid w:val="00DA3B4B"/>
    <w:rsid w:val="00DA4F37"/>
    <w:rsid w:val="00DA5685"/>
    <w:rsid w:val="00DA641A"/>
    <w:rsid w:val="00DA72D0"/>
    <w:rsid w:val="00DB0B29"/>
    <w:rsid w:val="00DB1D3A"/>
    <w:rsid w:val="00DB26A5"/>
    <w:rsid w:val="00DB2E6C"/>
    <w:rsid w:val="00DB3160"/>
    <w:rsid w:val="00DB3E55"/>
    <w:rsid w:val="00DB43F1"/>
    <w:rsid w:val="00DB4DAD"/>
    <w:rsid w:val="00DB5C12"/>
    <w:rsid w:val="00DC03C0"/>
    <w:rsid w:val="00DC1E16"/>
    <w:rsid w:val="00DC2B40"/>
    <w:rsid w:val="00DC6325"/>
    <w:rsid w:val="00DC7BCA"/>
    <w:rsid w:val="00DD0746"/>
    <w:rsid w:val="00DD1980"/>
    <w:rsid w:val="00DD2E89"/>
    <w:rsid w:val="00DD35E5"/>
    <w:rsid w:val="00DD4433"/>
    <w:rsid w:val="00DD7EB7"/>
    <w:rsid w:val="00DE12F3"/>
    <w:rsid w:val="00DE4C50"/>
    <w:rsid w:val="00DE6A97"/>
    <w:rsid w:val="00DE7640"/>
    <w:rsid w:val="00DE7CE2"/>
    <w:rsid w:val="00DF5A60"/>
    <w:rsid w:val="00DF6C73"/>
    <w:rsid w:val="00DF7011"/>
    <w:rsid w:val="00E05E9E"/>
    <w:rsid w:val="00E0612B"/>
    <w:rsid w:val="00E07474"/>
    <w:rsid w:val="00E1369D"/>
    <w:rsid w:val="00E16098"/>
    <w:rsid w:val="00E165C8"/>
    <w:rsid w:val="00E17692"/>
    <w:rsid w:val="00E20B8F"/>
    <w:rsid w:val="00E20E00"/>
    <w:rsid w:val="00E24AB2"/>
    <w:rsid w:val="00E25E9A"/>
    <w:rsid w:val="00E26531"/>
    <w:rsid w:val="00E34200"/>
    <w:rsid w:val="00E3429C"/>
    <w:rsid w:val="00E34A38"/>
    <w:rsid w:val="00E35397"/>
    <w:rsid w:val="00E363CE"/>
    <w:rsid w:val="00E40117"/>
    <w:rsid w:val="00E4261E"/>
    <w:rsid w:val="00E44F74"/>
    <w:rsid w:val="00E4649B"/>
    <w:rsid w:val="00E465E2"/>
    <w:rsid w:val="00E4680F"/>
    <w:rsid w:val="00E46B46"/>
    <w:rsid w:val="00E54147"/>
    <w:rsid w:val="00E554F3"/>
    <w:rsid w:val="00E569EC"/>
    <w:rsid w:val="00E570FD"/>
    <w:rsid w:val="00E572F8"/>
    <w:rsid w:val="00E60291"/>
    <w:rsid w:val="00E60CD2"/>
    <w:rsid w:val="00E60F84"/>
    <w:rsid w:val="00E6102C"/>
    <w:rsid w:val="00E623C6"/>
    <w:rsid w:val="00E627B1"/>
    <w:rsid w:val="00E63390"/>
    <w:rsid w:val="00E67313"/>
    <w:rsid w:val="00E71C15"/>
    <w:rsid w:val="00E72E70"/>
    <w:rsid w:val="00E73DD9"/>
    <w:rsid w:val="00E7654D"/>
    <w:rsid w:val="00E76EC3"/>
    <w:rsid w:val="00E80486"/>
    <w:rsid w:val="00E80712"/>
    <w:rsid w:val="00E81DFA"/>
    <w:rsid w:val="00E83DF3"/>
    <w:rsid w:val="00E90559"/>
    <w:rsid w:val="00E90772"/>
    <w:rsid w:val="00E9086E"/>
    <w:rsid w:val="00E90C8F"/>
    <w:rsid w:val="00E94F94"/>
    <w:rsid w:val="00E95E67"/>
    <w:rsid w:val="00E97213"/>
    <w:rsid w:val="00EA0A92"/>
    <w:rsid w:val="00EA0EED"/>
    <w:rsid w:val="00EA1EEB"/>
    <w:rsid w:val="00EA4CA2"/>
    <w:rsid w:val="00EA5DC6"/>
    <w:rsid w:val="00EA78F2"/>
    <w:rsid w:val="00EB07A8"/>
    <w:rsid w:val="00EB3A2F"/>
    <w:rsid w:val="00EB5D2E"/>
    <w:rsid w:val="00EB6925"/>
    <w:rsid w:val="00EC0001"/>
    <w:rsid w:val="00EC0288"/>
    <w:rsid w:val="00EC1FB8"/>
    <w:rsid w:val="00EC58EC"/>
    <w:rsid w:val="00EC6350"/>
    <w:rsid w:val="00EC7C53"/>
    <w:rsid w:val="00ED1AAB"/>
    <w:rsid w:val="00ED2662"/>
    <w:rsid w:val="00ED4F8E"/>
    <w:rsid w:val="00ED64E7"/>
    <w:rsid w:val="00ED6F7D"/>
    <w:rsid w:val="00EE0E85"/>
    <w:rsid w:val="00EE12AC"/>
    <w:rsid w:val="00EE7939"/>
    <w:rsid w:val="00EF0E20"/>
    <w:rsid w:val="00EF292D"/>
    <w:rsid w:val="00EF44F7"/>
    <w:rsid w:val="00EF574F"/>
    <w:rsid w:val="00F0057C"/>
    <w:rsid w:val="00F01391"/>
    <w:rsid w:val="00F01E17"/>
    <w:rsid w:val="00F062B7"/>
    <w:rsid w:val="00F0643E"/>
    <w:rsid w:val="00F13314"/>
    <w:rsid w:val="00F1745A"/>
    <w:rsid w:val="00F17ECD"/>
    <w:rsid w:val="00F22550"/>
    <w:rsid w:val="00F2378C"/>
    <w:rsid w:val="00F24809"/>
    <w:rsid w:val="00F32466"/>
    <w:rsid w:val="00F346E7"/>
    <w:rsid w:val="00F35230"/>
    <w:rsid w:val="00F36DCD"/>
    <w:rsid w:val="00F400E8"/>
    <w:rsid w:val="00F41028"/>
    <w:rsid w:val="00F41165"/>
    <w:rsid w:val="00F41E64"/>
    <w:rsid w:val="00F42157"/>
    <w:rsid w:val="00F42588"/>
    <w:rsid w:val="00F43A5B"/>
    <w:rsid w:val="00F43F2C"/>
    <w:rsid w:val="00F51352"/>
    <w:rsid w:val="00F54ED7"/>
    <w:rsid w:val="00F57CE0"/>
    <w:rsid w:val="00F57F17"/>
    <w:rsid w:val="00F6031D"/>
    <w:rsid w:val="00F60824"/>
    <w:rsid w:val="00F60ECC"/>
    <w:rsid w:val="00F63038"/>
    <w:rsid w:val="00F630A8"/>
    <w:rsid w:val="00F7052E"/>
    <w:rsid w:val="00F71CCD"/>
    <w:rsid w:val="00F72644"/>
    <w:rsid w:val="00F756D7"/>
    <w:rsid w:val="00F76757"/>
    <w:rsid w:val="00F77EB9"/>
    <w:rsid w:val="00F81BEF"/>
    <w:rsid w:val="00F840C7"/>
    <w:rsid w:val="00F84B64"/>
    <w:rsid w:val="00F85094"/>
    <w:rsid w:val="00F934F4"/>
    <w:rsid w:val="00F93750"/>
    <w:rsid w:val="00F946AD"/>
    <w:rsid w:val="00F94895"/>
    <w:rsid w:val="00F950C2"/>
    <w:rsid w:val="00F954B2"/>
    <w:rsid w:val="00F96954"/>
    <w:rsid w:val="00F97C6B"/>
    <w:rsid w:val="00FA20FC"/>
    <w:rsid w:val="00FA5455"/>
    <w:rsid w:val="00FA76C8"/>
    <w:rsid w:val="00FB0931"/>
    <w:rsid w:val="00FB0C09"/>
    <w:rsid w:val="00FB5A78"/>
    <w:rsid w:val="00FB72C1"/>
    <w:rsid w:val="00FB7C58"/>
    <w:rsid w:val="00FB7F0D"/>
    <w:rsid w:val="00FC04B2"/>
    <w:rsid w:val="00FC0E09"/>
    <w:rsid w:val="00FC0EA2"/>
    <w:rsid w:val="00FC5CA8"/>
    <w:rsid w:val="00FC5FF1"/>
    <w:rsid w:val="00FD1E80"/>
    <w:rsid w:val="00FD2149"/>
    <w:rsid w:val="00FD3129"/>
    <w:rsid w:val="00FD7001"/>
    <w:rsid w:val="00FE2019"/>
    <w:rsid w:val="00FE20FA"/>
    <w:rsid w:val="00FE2232"/>
    <w:rsid w:val="00FE2534"/>
    <w:rsid w:val="00FE262A"/>
    <w:rsid w:val="00FE2EAC"/>
    <w:rsid w:val="00FF0EBC"/>
    <w:rsid w:val="00FF1D47"/>
    <w:rsid w:val="00FF3B3D"/>
    <w:rsid w:val="00FF4D50"/>
    <w:rsid w:val="00FF528B"/>
    <w:rsid w:val="00FF5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0577"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1C2194EA"/>
  <w15:docId w15:val="{B1BF0F34-28EF-4DFD-87CC-26E9D1B0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7BF6"/>
    <w:pPr>
      <w:spacing w:after="240" w:line="360" w:lineRule="auto"/>
      <w:jc w:val="both"/>
    </w:pPr>
    <w:rPr>
      <w:rFonts w:ascii="Arial" w:eastAsia="Times New Roman" w:hAnsi="Arial"/>
      <w:sz w:val="22"/>
      <w:szCs w:val="22"/>
    </w:rPr>
  </w:style>
  <w:style w:type="paragraph" w:styleId="berschrift1">
    <w:name w:val="heading 1"/>
    <w:basedOn w:val="Standard"/>
    <w:next w:val="Standard"/>
    <w:semiHidden/>
    <w:qFormat/>
    <w:pPr>
      <w:keepNext/>
      <w:outlineLvl w:val="0"/>
    </w:pPr>
    <w:rPr>
      <w:b/>
      <w:sz w:val="24"/>
    </w:rPr>
  </w:style>
  <w:style w:type="paragraph" w:styleId="berschrift2">
    <w:name w:val="heading 2"/>
    <w:basedOn w:val="Standard"/>
    <w:next w:val="Standard"/>
    <w:autoRedefine/>
    <w:semiHidden/>
    <w:qFormat/>
    <w:pPr>
      <w:keepNext/>
      <w:outlineLvl w:val="1"/>
    </w:pPr>
  </w:style>
  <w:style w:type="paragraph" w:styleId="berschrift3">
    <w:name w:val="heading 3"/>
    <w:basedOn w:val="Standard"/>
    <w:next w:val="Standard"/>
    <w:semiHidden/>
    <w:qFormat/>
    <w:pPr>
      <w:keepNext/>
      <w:spacing w:line="640" w:lineRule="exact"/>
      <w:outlineLvl w:val="2"/>
    </w:pPr>
    <w:rPr>
      <w:b/>
      <w:color w:val="FFFFFF"/>
      <w:sz w:val="48"/>
    </w:rPr>
  </w:style>
  <w:style w:type="paragraph" w:styleId="berschrift4">
    <w:name w:val="heading 4"/>
    <w:basedOn w:val="Standard"/>
    <w:next w:val="Standard"/>
    <w:semiHidden/>
    <w:qFormat/>
    <w:pPr>
      <w:keepNext/>
      <w:widowControl w:val="0"/>
      <w:spacing w:line="240" w:lineRule="auto"/>
      <w:jc w:val="center"/>
      <w:outlineLvl w:val="3"/>
    </w:pPr>
    <w:rPr>
      <w:b/>
    </w:rPr>
  </w:style>
  <w:style w:type="paragraph" w:styleId="berschrift5">
    <w:name w:val="heading 5"/>
    <w:basedOn w:val="Standard"/>
    <w:next w:val="Standard"/>
    <w:semiHidden/>
    <w:qFormat/>
    <w:pPr>
      <w:keepNext/>
      <w:widowControl w:val="0"/>
      <w:spacing w:line="240" w:lineRule="auto"/>
      <w:jc w:val="center"/>
      <w:outlineLvl w:val="4"/>
    </w:pPr>
    <w:rPr>
      <w:b/>
      <w:sz w:val="16"/>
    </w:rPr>
  </w:style>
  <w:style w:type="paragraph" w:styleId="berschrift6">
    <w:name w:val="heading 6"/>
    <w:basedOn w:val="Standard"/>
    <w:next w:val="Standard"/>
    <w:semiHidden/>
    <w:qFormat/>
    <w:pPr>
      <w:keepNext/>
      <w:outlineLvl w:val="5"/>
    </w:pPr>
    <w:rPr>
      <w:b/>
      <w:color w:val="FFFFFF"/>
    </w:rPr>
  </w:style>
  <w:style w:type="paragraph" w:styleId="berschrift7">
    <w:name w:val="heading 7"/>
    <w:basedOn w:val="Standard"/>
    <w:next w:val="Standard"/>
    <w:semiHidden/>
    <w:qFormat/>
    <w:pPr>
      <w:keepNext/>
      <w:spacing w:line="360" w:lineRule="exact"/>
      <w:outlineLvl w:val="6"/>
    </w:pPr>
    <w:rPr>
      <w:b/>
      <w:color w:val="1175A3"/>
      <w:sz w:val="40"/>
    </w:rPr>
  </w:style>
  <w:style w:type="paragraph" w:styleId="berschrift8">
    <w:name w:val="heading 8"/>
    <w:basedOn w:val="Standard"/>
    <w:next w:val="Standard"/>
    <w:semiHidden/>
    <w:qFormat/>
    <w:pPr>
      <w:keepNext/>
      <w:outlineLvl w:val="7"/>
    </w:pPr>
    <w:rPr>
      <w:rFonts w:ascii="Arial Bold" w:hAnsi="Arial Bold"/>
      <w:color w:val="1175A3"/>
      <w:sz w:val="28"/>
    </w:rPr>
  </w:style>
  <w:style w:type="paragraph" w:styleId="berschrift9">
    <w:name w:val="heading 9"/>
    <w:basedOn w:val="Standard"/>
    <w:next w:val="Standard"/>
    <w:semiHidden/>
    <w:qFormat/>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62505"/>
    <w:rPr>
      <w:rFonts w:ascii="Arial" w:hAnsi="Arial"/>
      <w:color w:val="0F75A5"/>
      <w:sz w:val="22"/>
      <w:u w:val="single" w:color="0F75A5"/>
    </w:rPr>
  </w:style>
  <w:style w:type="paragraph" w:styleId="Abbildungsverzeichnis">
    <w:name w:val="table of figures"/>
    <w:next w:val="Standard"/>
    <w:semiHidden/>
    <w:rsid w:val="007E6E09"/>
    <w:pPr>
      <w:tabs>
        <w:tab w:val="right" w:leader="dot" w:pos="9923"/>
      </w:tabs>
      <w:spacing w:line="360" w:lineRule="auto"/>
    </w:pPr>
    <w:rPr>
      <w:rFonts w:ascii="Arial" w:eastAsia="Times New Roman" w:hAnsi="Arial"/>
      <w:sz w:val="22"/>
      <w:szCs w:val="22"/>
    </w:rPr>
  </w:style>
  <w:style w:type="paragraph" w:customStyle="1" w:styleId="AufzhlungLfF">
    <w:name w:val="Aufzählung LfF"/>
    <w:qFormat/>
    <w:rsid w:val="00235BA8"/>
    <w:pPr>
      <w:numPr>
        <w:numId w:val="4"/>
      </w:numPr>
      <w:spacing w:after="240"/>
      <w:contextualSpacing/>
    </w:pPr>
    <w:rPr>
      <w:rFonts w:ascii="Arial" w:hAnsi="Arial"/>
      <w:sz w:val="22"/>
      <w:szCs w:val="22"/>
    </w:rPr>
  </w:style>
  <w:style w:type="paragraph" w:customStyle="1" w:styleId="EinfacherAbsatz">
    <w:name w:val="[Einfacher Absatz]"/>
    <w:basedOn w:val="Standard"/>
    <w:semiHidden/>
    <w:pPr>
      <w:widowControl w:val="0"/>
      <w:autoSpaceDE w:val="0"/>
      <w:autoSpaceDN w:val="0"/>
      <w:adjustRightInd w:val="0"/>
      <w:spacing w:line="288" w:lineRule="auto"/>
      <w:textAlignment w:val="center"/>
    </w:pPr>
    <w:rPr>
      <w:rFonts w:ascii="Times-Roman" w:hAnsi="Times-Roman"/>
      <w:sz w:val="32"/>
    </w:rPr>
  </w:style>
  <w:style w:type="paragraph" w:styleId="Beschriftung">
    <w:name w:val="caption"/>
    <w:next w:val="Standard"/>
    <w:rsid w:val="00A40869"/>
    <w:pPr>
      <w:spacing w:before="120" w:after="180"/>
    </w:pPr>
    <w:rPr>
      <w:rFonts w:ascii="Arial" w:eastAsia="Times New Roman" w:hAnsi="Arial"/>
      <w:b/>
      <w:sz w:val="18"/>
      <w:szCs w:val="18"/>
    </w:rPr>
  </w:style>
  <w:style w:type="paragraph" w:customStyle="1" w:styleId="FuzeileLfF">
    <w:name w:val="Fußzeile LfF"/>
    <w:semiHidden/>
    <w:rsid w:val="00953D91"/>
    <w:pPr>
      <w:pBdr>
        <w:top w:val="single" w:sz="4" w:space="1" w:color="0F75A5"/>
      </w:pBdr>
      <w:tabs>
        <w:tab w:val="center" w:pos="4933"/>
        <w:tab w:val="right" w:pos="9866"/>
      </w:tabs>
      <w:ind w:right="40"/>
    </w:pPr>
    <w:rPr>
      <w:rFonts w:ascii="Arial" w:eastAsia="Times New Roman" w:hAnsi="Arial"/>
      <w:sz w:val="18"/>
      <w:szCs w:val="22"/>
    </w:rPr>
  </w:style>
  <w:style w:type="character" w:styleId="BesuchterHyperlink">
    <w:name w:val="FollowedHyperlink"/>
    <w:semiHidden/>
    <w:rsid w:val="00262505"/>
    <w:rPr>
      <w:rFonts w:ascii="Arial" w:hAnsi="Arial"/>
      <w:color w:val="D71D1B"/>
      <w:sz w:val="22"/>
      <w:u w:val="single" w:color="D71D1B"/>
    </w:rPr>
  </w:style>
  <w:style w:type="paragraph" w:styleId="Textkrper">
    <w:name w:val="Body Text"/>
    <w:basedOn w:val="Standard"/>
    <w:link w:val="TextkrperZchn"/>
    <w:semiHidden/>
    <w:rPr>
      <w:color w:val="1175A5"/>
    </w:rPr>
  </w:style>
  <w:style w:type="paragraph" w:customStyle="1" w:styleId="KopfzeileLfF">
    <w:name w:val="Kopfzeile LfF"/>
    <w:semiHidden/>
    <w:rsid w:val="00083802"/>
    <w:pPr>
      <w:pBdr>
        <w:bottom w:val="single" w:sz="4" w:space="0" w:color="0F75A5"/>
      </w:pBdr>
      <w:spacing w:before="420" w:after="120"/>
      <w:ind w:right="40"/>
      <w:jc w:val="right"/>
    </w:pPr>
    <w:rPr>
      <w:rFonts w:ascii="Arial" w:eastAsia="Times New Roman" w:hAnsi="Arial"/>
      <w:sz w:val="18"/>
      <w:szCs w:val="18"/>
    </w:rPr>
  </w:style>
  <w:style w:type="character" w:styleId="Seitenzahl">
    <w:name w:val="page number"/>
    <w:semiHidden/>
    <w:rsid w:val="00262505"/>
    <w:rPr>
      <w:color w:val="787878"/>
    </w:rPr>
  </w:style>
  <w:style w:type="paragraph" w:styleId="Funotentext">
    <w:name w:val="footnote text"/>
    <w:link w:val="FunotentextZchn"/>
    <w:semiHidden/>
    <w:rsid w:val="00235BA8"/>
    <w:pPr>
      <w:spacing w:after="60"/>
      <w:ind w:left="113" w:hanging="113"/>
    </w:pPr>
    <w:rPr>
      <w:rFonts w:ascii="Arial" w:eastAsia="Times New Roman" w:hAnsi="Arial"/>
      <w:sz w:val="16"/>
      <w:szCs w:val="22"/>
    </w:rPr>
  </w:style>
  <w:style w:type="character" w:styleId="Funotenzeichen">
    <w:name w:val="footnote reference"/>
    <w:semiHidden/>
    <w:rsid w:val="00235BA8"/>
    <w:rPr>
      <w:b/>
      <w:vertAlign w:val="superscript"/>
    </w:rPr>
  </w:style>
  <w:style w:type="paragraph" w:styleId="Index1">
    <w:name w:val="index 1"/>
    <w:next w:val="Standard"/>
    <w:semiHidden/>
    <w:rsid w:val="00262505"/>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262505"/>
  </w:style>
  <w:style w:type="paragraph" w:customStyle="1" w:styleId="NummerierungLfF">
    <w:name w:val="Nummerierung LfF"/>
    <w:qFormat/>
    <w:rsid w:val="00207861"/>
    <w:pPr>
      <w:numPr>
        <w:numId w:val="1"/>
      </w:numPr>
      <w:spacing w:after="240" w:line="360" w:lineRule="auto"/>
      <w:contextualSpacing/>
      <w:jc w:val="both"/>
    </w:pPr>
    <w:rPr>
      <w:rFonts w:ascii="Arial" w:hAnsi="Arial"/>
      <w:sz w:val="22"/>
      <w:szCs w:val="22"/>
    </w:rPr>
  </w:style>
  <w:style w:type="table" w:styleId="Tabellenraster">
    <w:name w:val="Table Grid"/>
    <w:basedOn w:val="NormaleTabelle"/>
    <w:rsid w:val="001E56E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fFInfo">
    <w:name w:val="Text LfF Info"/>
    <w:qFormat/>
    <w:rsid w:val="00207861"/>
    <w:rPr>
      <w:color w:val="0F75A5"/>
    </w:rPr>
  </w:style>
  <w:style w:type="character" w:customStyle="1" w:styleId="TextLfFHervorheben">
    <w:name w:val="Text LfF Hervorheben"/>
    <w:qFormat/>
    <w:rsid w:val="00207861"/>
    <w:rPr>
      <w:b/>
    </w:rPr>
  </w:style>
  <w:style w:type="character" w:customStyle="1" w:styleId="TextLfFHinweis">
    <w:name w:val="Text LfF Hinweis"/>
    <w:qFormat/>
    <w:rsid w:val="00207861"/>
    <w:rPr>
      <w:color w:val="CC3333"/>
    </w:rPr>
  </w:style>
  <w:style w:type="paragraph" w:customStyle="1" w:styleId="berschrift1LfF">
    <w:name w:val="Überschrift 1 LfF"/>
    <w:next w:val="Standard"/>
    <w:qFormat/>
    <w:rsid w:val="001824CD"/>
    <w:pPr>
      <w:keepNext/>
      <w:numPr>
        <w:numId w:val="2"/>
      </w:numPr>
      <w:spacing w:line="360" w:lineRule="auto"/>
      <w:outlineLvl w:val="0"/>
    </w:pPr>
    <w:rPr>
      <w:rFonts w:ascii="Arial" w:eastAsia="Times" w:hAnsi="Arial"/>
      <w:b/>
      <w:sz w:val="24"/>
      <w:szCs w:val="22"/>
    </w:rPr>
  </w:style>
  <w:style w:type="paragraph" w:customStyle="1" w:styleId="berschrift2LfF">
    <w:name w:val="Überschrift 2 LfF"/>
    <w:next w:val="Standard"/>
    <w:qFormat/>
    <w:rsid w:val="0058716B"/>
    <w:pPr>
      <w:keepNext/>
      <w:numPr>
        <w:ilvl w:val="1"/>
        <w:numId w:val="3"/>
      </w:numPr>
      <w:spacing w:before="240" w:after="120"/>
      <w:outlineLvl w:val="1"/>
    </w:pPr>
    <w:rPr>
      <w:rFonts w:ascii="Arial" w:eastAsia="Times" w:hAnsi="Arial"/>
      <w:b/>
      <w:sz w:val="22"/>
      <w:szCs w:val="22"/>
    </w:rPr>
  </w:style>
  <w:style w:type="paragraph" w:customStyle="1" w:styleId="berschrift3LfF">
    <w:name w:val="Überschrift 3 LfF"/>
    <w:next w:val="Standard"/>
    <w:qFormat/>
    <w:rsid w:val="0058716B"/>
    <w:pPr>
      <w:keepNext/>
      <w:numPr>
        <w:ilvl w:val="2"/>
        <w:numId w:val="3"/>
      </w:numPr>
      <w:spacing w:before="240" w:after="120"/>
      <w:outlineLvl w:val="2"/>
    </w:pPr>
    <w:rPr>
      <w:rFonts w:ascii="Arial" w:eastAsia="Times" w:hAnsi="Arial"/>
      <w:b/>
      <w:sz w:val="22"/>
      <w:szCs w:val="22"/>
    </w:rPr>
  </w:style>
  <w:style w:type="paragraph" w:customStyle="1" w:styleId="berschrift4LfF">
    <w:name w:val="Überschrift 4 LfF"/>
    <w:next w:val="Standard"/>
    <w:qFormat/>
    <w:rsid w:val="0058716B"/>
    <w:pPr>
      <w:keepNext/>
      <w:numPr>
        <w:ilvl w:val="3"/>
        <w:numId w:val="3"/>
      </w:numPr>
      <w:spacing w:before="240" w:after="120"/>
      <w:outlineLvl w:val="3"/>
    </w:pPr>
    <w:rPr>
      <w:rFonts w:ascii="Arial" w:eastAsia="Times" w:hAnsi="Arial"/>
      <w:b/>
      <w:sz w:val="22"/>
      <w:szCs w:val="22"/>
    </w:rPr>
  </w:style>
  <w:style w:type="paragraph" w:styleId="Verzeichnis1">
    <w:name w:val="toc 1"/>
    <w:autoRedefine/>
    <w:uiPriority w:val="39"/>
    <w:rsid w:val="0088156B"/>
    <w:pPr>
      <w:tabs>
        <w:tab w:val="left" w:pos="624"/>
        <w:tab w:val="right" w:leader="dot" w:pos="9923"/>
      </w:tabs>
      <w:spacing w:before="120" w:after="120"/>
      <w:ind w:left="624" w:hanging="624"/>
    </w:pPr>
    <w:rPr>
      <w:rFonts w:ascii="Arial" w:eastAsia="Times" w:hAnsi="Arial"/>
      <w:b/>
      <w:sz w:val="22"/>
      <w:szCs w:val="24"/>
    </w:rPr>
  </w:style>
  <w:style w:type="paragraph" w:styleId="Kopfzeile">
    <w:name w:val="header"/>
    <w:semiHidden/>
    <w:rsid w:val="008A2131"/>
    <w:pPr>
      <w:spacing w:after="240"/>
      <w:jc w:val="right"/>
    </w:pPr>
    <w:rPr>
      <w:rFonts w:ascii="Arial" w:eastAsia="Times New Roman" w:hAnsi="Arial"/>
      <w:sz w:val="22"/>
      <w:szCs w:val="22"/>
    </w:rPr>
  </w:style>
  <w:style w:type="paragraph" w:styleId="Fuzeile">
    <w:name w:val="footer"/>
    <w:basedOn w:val="Standard"/>
    <w:semiHidden/>
    <w:rsid w:val="00CD6AA5"/>
    <w:pPr>
      <w:tabs>
        <w:tab w:val="center" w:pos="4536"/>
        <w:tab w:val="right" w:pos="9072"/>
      </w:tabs>
    </w:pPr>
  </w:style>
  <w:style w:type="table" w:styleId="TabelleWeb2">
    <w:name w:val="Table Web 2"/>
    <w:basedOn w:val="NormaleTabelle"/>
    <w:rsid w:val="003C7852"/>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1LfF">
    <w:name w:val="Aufzählung1 LfF"/>
    <w:basedOn w:val="AufzhlungLfF"/>
    <w:qFormat/>
    <w:rsid w:val="00235BA8"/>
    <w:pPr>
      <w:numPr>
        <w:ilvl w:val="1"/>
      </w:numPr>
    </w:pPr>
  </w:style>
  <w:style w:type="paragraph" w:customStyle="1" w:styleId="berschrift5LfF">
    <w:name w:val="Überschrift 5 LfF"/>
    <w:next w:val="Standard"/>
    <w:qFormat/>
    <w:rsid w:val="0058716B"/>
    <w:pPr>
      <w:keepNext/>
      <w:numPr>
        <w:ilvl w:val="4"/>
        <w:numId w:val="3"/>
      </w:numPr>
      <w:spacing w:before="240" w:after="120"/>
      <w:outlineLvl w:val="4"/>
    </w:pPr>
    <w:rPr>
      <w:rFonts w:ascii="Arial" w:eastAsia="Times" w:hAnsi="Arial"/>
      <w:b/>
      <w:sz w:val="22"/>
      <w:szCs w:val="22"/>
    </w:rPr>
  </w:style>
  <w:style w:type="paragraph" w:customStyle="1" w:styleId="berschrift6LfF">
    <w:name w:val="Überschrift 6 LfF"/>
    <w:next w:val="Standard"/>
    <w:qFormat/>
    <w:rsid w:val="0058716B"/>
    <w:pPr>
      <w:keepNext/>
      <w:numPr>
        <w:ilvl w:val="5"/>
        <w:numId w:val="3"/>
      </w:numPr>
      <w:spacing w:before="240" w:after="120"/>
      <w:outlineLvl w:val="5"/>
    </w:pPr>
    <w:rPr>
      <w:rFonts w:ascii="Arial" w:eastAsia="Times" w:hAnsi="Arial"/>
      <w:b/>
      <w:sz w:val="22"/>
      <w:szCs w:val="22"/>
    </w:rPr>
  </w:style>
  <w:style w:type="paragraph" w:styleId="Sprechblasentext">
    <w:name w:val="Balloon Text"/>
    <w:basedOn w:val="Standard"/>
    <w:semiHidden/>
    <w:rsid w:val="007B090C"/>
    <w:rPr>
      <w:rFonts w:ascii="Tahoma" w:hAnsi="Tahoma" w:cs="Tahoma"/>
      <w:sz w:val="16"/>
      <w:szCs w:val="16"/>
    </w:rPr>
  </w:style>
  <w:style w:type="paragraph" w:customStyle="1" w:styleId="TextTabelle">
    <w:name w:val="Text Tabelle"/>
    <w:rsid w:val="000F7340"/>
    <w:pPr>
      <w:spacing w:before="60" w:line="360" w:lineRule="auto"/>
      <w:jc w:val="both"/>
    </w:pPr>
    <w:rPr>
      <w:rFonts w:ascii="Arial" w:eastAsia="Times New Roman" w:hAnsi="Arial"/>
      <w:sz w:val="22"/>
      <w:szCs w:val="22"/>
    </w:rPr>
  </w:style>
  <w:style w:type="paragraph" w:customStyle="1" w:styleId="Titel3LfF">
    <w:name w:val="Titel3 LfF"/>
    <w:semiHidden/>
    <w:rsid w:val="00E54147"/>
    <w:pPr>
      <w:pBdr>
        <w:top w:val="single" w:sz="4" w:space="9" w:color="0F75A5"/>
        <w:left w:val="single" w:sz="4" w:space="31" w:color="0F75A5"/>
        <w:bottom w:val="single" w:sz="4" w:space="9" w:color="0F75A5"/>
        <w:right w:val="single" w:sz="4" w:space="4" w:color="0F75A5"/>
      </w:pBdr>
      <w:shd w:val="clear" w:color="auto" w:fill="0F75A5"/>
      <w:tabs>
        <w:tab w:val="left" w:pos="0"/>
      </w:tabs>
      <w:ind w:right="1247" w:hanging="1134"/>
    </w:pPr>
    <w:rPr>
      <w:rFonts w:ascii="Arial" w:eastAsia="Times New Roman" w:hAnsi="Arial"/>
      <w:b/>
      <w:color w:val="FFFFFF"/>
      <w:sz w:val="52"/>
      <w:szCs w:val="28"/>
    </w:rPr>
  </w:style>
  <w:style w:type="character" w:styleId="Platzhaltertext">
    <w:name w:val="Placeholder Text"/>
    <w:basedOn w:val="Absatz-Standardschriftart"/>
    <w:uiPriority w:val="99"/>
    <w:semiHidden/>
    <w:rsid w:val="00BC6ABD"/>
    <w:rPr>
      <w:color w:val="808080"/>
    </w:rPr>
  </w:style>
  <w:style w:type="paragraph" w:customStyle="1" w:styleId="TextAbstand">
    <w:name w:val="Text Abstand"/>
    <w:qFormat/>
    <w:rsid w:val="00207861"/>
    <w:pPr>
      <w:spacing w:after="240"/>
      <w:jc w:val="both"/>
    </w:pPr>
    <w:rPr>
      <w:rFonts w:ascii="Arial" w:hAnsi="Arial"/>
      <w:sz w:val="22"/>
      <w:szCs w:val="22"/>
    </w:rPr>
  </w:style>
  <w:style w:type="character" w:customStyle="1" w:styleId="TextkrperZchn">
    <w:name w:val="Textkörper Zchn"/>
    <w:basedOn w:val="Absatz-Standardschriftart"/>
    <w:link w:val="Textkrper"/>
    <w:semiHidden/>
    <w:rsid w:val="00884128"/>
    <w:rPr>
      <w:rFonts w:ascii="Arial" w:eastAsia="Times New Roman" w:hAnsi="Arial"/>
      <w:color w:val="1175A5"/>
      <w:sz w:val="22"/>
      <w:szCs w:val="22"/>
    </w:rPr>
  </w:style>
  <w:style w:type="paragraph" w:customStyle="1" w:styleId="Text">
    <w:name w:val="Text"/>
    <w:qFormat/>
    <w:rsid w:val="00EE7939"/>
    <w:pPr>
      <w:jc w:val="both"/>
    </w:pPr>
    <w:rPr>
      <w:rFonts w:ascii="Arial" w:eastAsia="Times New Roman" w:hAnsi="Arial"/>
      <w:sz w:val="22"/>
      <w:szCs w:val="22"/>
    </w:rPr>
  </w:style>
  <w:style w:type="paragraph" w:customStyle="1" w:styleId="Abbildung">
    <w:name w:val="Abbildung"/>
    <w:next w:val="Beschriftung"/>
    <w:rsid w:val="00FF528B"/>
    <w:rPr>
      <w:rFonts w:ascii="Arial" w:eastAsia="Times New Roman" w:hAnsi="Arial"/>
    </w:rPr>
  </w:style>
  <w:style w:type="paragraph" w:styleId="Endnotentext">
    <w:name w:val="endnote text"/>
    <w:basedOn w:val="Standard"/>
    <w:link w:val="EndnotentextZchn"/>
    <w:semiHidden/>
    <w:rsid w:val="00F630A8"/>
    <w:pPr>
      <w:spacing w:after="0" w:line="240" w:lineRule="auto"/>
    </w:pPr>
    <w:rPr>
      <w:sz w:val="20"/>
      <w:szCs w:val="20"/>
    </w:rPr>
  </w:style>
  <w:style w:type="character" w:customStyle="1" w:styleId="EndnotentextZchn">
    <w:name w:val="Endnotentext Zchn"/>
    <w:basedOn w:val="Absatz-Standardschriftart"/>
    <w:link w:val="Endnotentext"/>
    <w:semiHidden/>
    <w:rsid w:val="00F630A8"/>
    <w:rPr>
      <w:rFonts w:ascii="Arial" w:eastAsia="Times New Roman" w:hAnsi="Arial"/>
    </w:rPr>
  </w:style>
  <w:style w:type="character" w:styleId="Endnotenzeichen">
    <w:name w:val="endnote reference"/>
    <w:basedOn w:val="Absatz-Standardschriftart"/>
    <w:semiHidden/>
    <w:rsid w:val="00F630A8"/>
    <w:rPr>
      <w:vertAlign w:val="superscript"/>
    </w:rPr>
  </w:style>
  <w:style w:type="paragraph" w:styleId="Inhaltsverzeichnisberschrift">
    <w:name w:val="TOC Heading"/>
    <w:next w:val="Standard"/>
    <w:semiHidden/>
    <w:rsid w:val="00E9086E"/>
    <w:pPr>
      <w:spacing w:before="480" w:after="240"/>
      <w:ind w:left="624"/>
    </w:pPr>
    <w:rPr>
      <w:rFonts w:ascii="Arial" w:eastAsia="Times New Roman" w:hAnsi="Arial"/>
      <w:b/>
      <w:bCs/>
      <w:caps/>
      <w:sz w:val="24"/>
      <w:szCs w:val="28"/>
    </w:rPr>
  </w:style>
  <w:style w:type="paragraph" w:styleId="Verzeichnis2">
    <w:name w:val="toc 2"/>
    <w:autoRedefine/>
    <w:uiPriority w:val="39"/>
    <w:rsid w:val="00B72ABD"/>
    <w:pPr>
      <w:tabs>
        <w:tab w:val="left" w:pos="624"/>
        <w:tab w:val="right" w:leader="dot" w:pos="9923"/>
      </w:tabs>
      <w:spacing w:before="120" w:after="120"/>
      <w:ind w:left="624" w:hanging="624"/>
    </w:pPr>
    <w:rPr>
      <w:rFonts w:ascii="Arial" w:hAnsi="Arial"/>
      <w:sz w:val="22"/>
    </w:rPr>
  </w:style>
  <w:style w:type="paragraph" w:styleId="Verzeichnis3">
    <w:name w:val="toc 3"/>
    <w:autoRedefine/>
    <w:uiPriority w:val="39"/>
    <w:rsid w:val="0088156B"/>
    <w:pPr>
      <w:tabs>
        <w:tab w:val="left" w:pos="624"/>
        <w:tab w:val="right" w:leader="dot" w:pos="9923"/>
      </w:tabs>
      <w:ind w:left="624" w:hanging="624"/>
    </w:pPr>
    <w:rPr>
      <w:rFonts w:ascii="Arial" w:hAnsi="Arial"/>
      <w:sz w:val="22"/>
    </w:rPr>
  </w:style>
  <w:style w:type="paragraph" w:styleId="Verzeichnis4">
    <w:name w:val="toc 4"/>
    <w:autoRedefine/>
    <w:uiPriority w:val="39"/>
    <w:rsid w:val="0088156B"/>
    <w:pPr>
      <w:tabs>
        <w:tab w:val="left" w:pos="794"/>
        <w:tab w:val="right" w:leader="dot" w:pos="9923"/>
      </w:tabs>
      <w:ind w:left="794" w:hanging="794"/>
    </w:pPr>
    <w:rPr>
      <w:rFonts w:ascii="Arial" w:hAnsi="Arial"/>
      <w:sz w:val="22"/>
    </w:rPr>
  </w:style>
  <w:style w:type="paragraph" w:styleId="Verzeichnis5">
    <w:name w:val="toc 5"/>
    <w:autoRedefine/>
    <w:semiHidden/>
    <w:rsid w:val="0088156B"/>
    <w:pPr>
      <w:tabs>
        <w:tab w:val="left" w:pos="964"/>
        <w:tab w:val="right" w:leader="dot" w:pos="9923"/>
      </w:tabs>
      <w:ind w:left="964" w:hanging="964"/>
    </w:pPr>
    <w:rPr>
      <w:rFonts w:ascii="Arial" w:hAnsi="Arial"/>
      <w:sz w:val="22"/>
    </w:rPr>
  </w:style>
  <w:style w:type="paragraph" w:styleId="Verzeichnis6">
    <w:name w:val="toc 6"/>
    <w:autoRedefine/>
    <w:semiHidden/>
    <w:rsid w:val="0088156B"/>
    <w:pPr>
      <w:tabs>
        <w:tab w:val="left" w:pos="1134"/>
        <w:tab w:val="right" w:leader="dot" w:pos="9923"/>
      </w:tabs>
      <w:ind w:left="1134" w:hanging="1134"/>
    </w:pPr>
    <w:rPr>
      <w:rFonts w:ascii="Arial" w:hAnsi="Arial"/>
      <w:sz w:val="22"/>
    </w:rPr>
  </w:style>
  <w:style w:type="paragraph" w:customStyle="1" w:styleId="Autor">
    <w:name w:val="Autor"/>
    <w:semiHidden/>
    <w:rsid w:val="00F840C7"/>
    <w:pPr>
      <w:spacing w:after="240"/>
      <w:ind w:right="1134"/>
    </w:pPr>
    <w:rPr>
      <w:rFonts w:ascii="Arial" w:eastAsia="Times New Roman" w:hAnsi="Arial"/>
      <w:sz w:val="36"/>
    </w:rPr>
  </w:style>
  <w:style w:type="paragraph" w:customStyle="1" w:styleId="KopfzeileLfFZeile2Farbe">
    <w:name w:val="Kopfzeile LfF Zeile2 Farbe"/>
    <w:semiHidden/>
    <w:rsid w:val="00072093"/>
    <w:pPr>
      <w:spacing w:after="2820"/>
      <w:ind w:right="1134"/>
      <w:jc w:val="right"/>
    </w:pPr>
    <w:rPr>
      <w:rFonts w:ascii="Arial" w:hAnsi="Arial"/>
      <w:color w:val="0F75A5"/>
      <w:sz w:val="28"/>
    </w:rPr>
  </w:style>
  <w:style w:type="paragraph" w:customStyle="1" w:styleId="KopfzeileLfFZeile1Farbe">
    <w:name w:val="Kopfzeile LfF Zeile1 Farbe"/>
    <w:semiHidden/>
    <w:rsid w:val="00072093"/>
    <w:pPr>
      <w:spacing w:before="240"/>
      <w:ind w:right="1134"/>
      <w:jc w:val="right"/>
    </w:pPr>
    <w:rPr>
      <w:rFonts w:ascii="Arial" w:eastAsia="Times New Roman" w:hAnsi="Arial"/>
      <w:caps/>
      <w:color w:val="0F75A5"/>
      <w:sz w:val="28"/>
      <w:szCs w:val="28"/>
    </w:rPr>
  </w:style>
  <w:style w:type="paragraph" w:customStyle="1" w:styleId="Untertitel3LfF">
    <w:name w:val="Untertitel 3 LfF"/>
    <w:semiHidden/>
    <w:rsid w:val="00F756D7"/>
    <w:pPr>
      <w:spacing w:before="120" w:after="240"/>
      <w:ind w:right="1134"/>
    </w:pPr>
    <w:rPr>
      <w:rFonts w:ascii="Arial" w:eastAsia="Times New Roman" w:hAnsi="Arial"/>
      <w:b/>
      <w:color w:val="0F75A5"/>
      <w:sz w:val="36"/>
      <w:szCs w:val="24"/>
    </w:rPr>
  </w:style>
  <w:style w:type="character" w:customStyle="1" w:styleId="FunotentextZchn">
    <w:name w:val="Fußnotentext Zchn"/>
    <w:link w:val="Funotentext"/>
    <w:semiHidden/>
    <w:rsid w:val="00235BA8"/>
    <w:rPr>
      <w:rFonts w:ascii="Arial" w:eastAsia="Times New Roman" w:hAnsi="Arial"/>
      <w:sz w:val="16"/>
      <w:szCs w:val="22"/>
    </w:rPr>
  </w:style>
  <w:style w:type="table" w:customStyle="1" w:styleId="TabelleLfF">
    <w:name w:val="Tabelle LfF"/>
    <w:basedOn w:val="NormaleTabelle"/>
    <w:uiPriority w:val="99"/>
    <w:rsid w:val="00235BA8"/>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235BA8"/>
    <w:rPr>
      <w:rFonts w:ascii="Arial" w:hAnsi="Arial"/>
      <w:sz w:val="22"/>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customStyle="1" w:styleId="TextTabelleeinfach">
    <w:name w:val="Text Tabelle einfach"/>
    <w:rsid w:val="00235BA8"/>
    <w:pPr>
      <w:spacing w:before="60" w:after="60"/>
      <w:jc w:val="both"/>
    </w:pPr>
    <w:rPr>
      <w:rFonts w:ascii="Arial" w:eastAsia="Times New Roman" w:hAnsi="Arial"/>
      <w:sz w:val="22"/>
      <w:szCs w:val="22"/>
    </w:rPr>
  </w:style>
  <w:style w:type="paragraph" w:customStyle="1" w:styleId="TextTabelleeinfachlinks">
    <w:name w:val="Text Tabelle einfach links"/>
    <w:rsid w:val="00235BA8"/>
    <w:pPr>
      <w:spacing w:before="60" w:after="60"/>
    </w:pPr>
    <w:rPr>
      <w:rFonts w:ascii="Arial" w:eastAsia="Times New Roman" w:hAnsi="Arial"/>
      <w:sz w:val="22"/>
    </w:rPr>
  </w:style>
  <w:style w:type="character" w:styleId="Kommentarzeichen">
    <w:name w:val="annotation reference"/>
    <w:basedOn w:val="Absatz-Standardschriftart"/>
    <w:semiHidden/>
    <w:unhideWhenUsed/>
    <w:rsid w:val="001A78A8"/>
    <w:rPr>
      <w:sz w:val="16"/>
      <w:szCs w:val="16"/>
    </w:rPr>
  </w:style>
  <w:style w:type="paragraph" w:styleId="Kommentartext">
    <w:name w:val="annotation text"/>
    <w:basedOn w:val="Standard"/>
    <w:link w:val="KommentartextZchn"/>
    <w:unhideWhenUsed/>
    <w:rsid w:val="001A78A8"/>
    <w:pPr>
      <w:spacing w:line="240" w:lineRule="auto"/>
    </w:pPr>
    <w:rPr>
      <w:sz w:val="20"/>
      <w:szCs w:val="20"/>
    </w:rPr>
  </w:style>
  <w:style w:type="character" w:customStyle="1" w:styleId="KommentartextZchn">
    <w:name w:val="Kommentartext Zchn"/>
    <w:basedOn w:val="Absatz-Standardschriftart"/>
    <w:link w:val="Kommentartext"/>
    <w:rsid w:val="001A78A8"/>
    <w:rPr>
      <w:rFonts w:ascii="Arial" w:eastAsia="Times New Roman" w:hAnsi="Arial"/>
    </w:rPr>
  </w:style>
  <w:style w:type="paragraph" w:styleId="Kommentarthema">
    <w:name w:val="annotation subject"/>
    <w:basedOn w:val="Kommentartext"/>
    <w:next w:val="Kommentartext"/>
    <w:link w:val="KommentarthemaZchn"/>
    <w:semiHidden/>
    <w:unhideWhenUsed/>
    <w:rsid w:val="001A78A8"/>
    <w:rPr>
      <w:b/>
      <w:bCs/>
    </w:rPr>
  </w:style>
  <w:style w:type="character" w:customStyle="1" w:styleId="KommentarthemaZchn">
    <w:name w:val="Kommentarthema Zchn"/>
    <w:basedOn w:val="KommentartextZchn"/>
    <w:link w:val="Kommentarthema"/>
    <w:semiHidden/>
    <w:rsid w:val="001A78A8"/>
    <w:rPr>
      <w:rFonts w:ascii="Arial" w:eastAsia="Times New Roman" w:hAnsi="Arial"/>
      <w:b/>
      <w:bCs/>
    </w:rPr>
  </w:style>
  <w:style w:type="paragraph" w:styleId="Listenabsatz">
    <w:name w:val="List Paragraph"/>
    <w:basedOn w:val="Standard"/>
    <w:uiPriority w:val="34"/>
    <w:qFormat/>
    <w:rsid w:val="005F4548"/>
    <w:pPr>
      <w:ind w:left="720"/>
      <w:contextualSpacing/>
    </w:pPr>
  </w:style>
  <w:style w:type="paragraph" w:customStyle="1" w:styleId="Default">
    <w:name w:val="Default"/>
    <w:rsid w:val="005A27CE"/>
    <w:pPr>
      <w:autoSpaceDE w:val="0"/>
      <w:autoSpaceDN w:val="0"/>
      <w:adjustRightInd w:val="0"/>
    </w:pPr>
    <w:rPr>
      <w:rFonts w:ascii="Arial" w:eastAsia="Times New Roman" w:hAnsi="Arial" w:cs="Arial"/>
      <w:color w:val="000000"/>
      <w:sz w:val="24"/>
      <w:szCs w:val="24"/>
    </w:rPr>
  </w:style>
  <w:style w:type="table" w:customStyle="1" w:styleId="Tabellenraster1">
    <w:name w:val="Tabellenraster1"/>
    <w:basedOn w:val="NormaleTabelle"/>
    <w:next w:val="Tabellenraster"/>
    <w:uiPriority w:val="59"/>
    <w:rsid w:val="00FE2232"/>
    <w:rPr>
      <w:rFonts w:asciiTheme="minorHAnsi" w:eastAsia="Arial"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72ABD"/>
    <w:rPr>
      <w:rFonts w:ascii="Arial" w:eastAsia="Times New Roman" w:hAnsi="Arial"/>
      <w:sz w:val="22"/>
      <w:szCs w:val="22"/>
    </w:rPr>
  </w:style>
  <w:style w:type="paragraph" w:customStyle="1" w:styleId="Bemerkung">
    <w:name w:val="Bemerkung"/>
    <w:basedOn w:val="Standard"/>
    <w:rsid w:val="003E628F"/>
    <w:pPr>
      <w:widowControl w:val="0"/>
      <w:spacing w:before="120" w:after="0" w:line="240" w:lineRule="auto"/>
      <w:ind w:left="113" w:right="113"/>
      <w:jc w:val="left"/>
    </w:pPr>
    <w:rPr>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182">
      <w:bodyDiv w:val="1"/>
      <w:marLeft w:val="0"/>
      <w:marRight w:val="0"/>
      <w:marTop w:val="0"/>
      <w:marBottom w:val="0"/>
      <w:divBdr>
        <w:top w:val="none" w:sz="0" w:space="0" w:color="auto"/>
        <w:left w:val="none" w:sz="0" w:space="0" w:color="auto"/>
        <w:bottom w:val="none" w:sz="0" w:space="0" w:color="auto"/>
        <w:right w:val="none" w:sz="0" w:space="0" w:color="auto"/>
      </w:divBdr>
    </w:div>
    <w:div w:id="104278823">
      <w:bodyDiv w:val="1"/>
      <w:marLeft w:val="0"/>
      <w:marRight w:val="0"/>
      <w:marTop w:val="0"/>
      <w:marBottom w:val="0"/>
      <w:divBdr>
        <w:top w:val="none" w:sz="0" w:space="0" w:color="auto"/>
        <w:left w:val="none" w:sz="0" w:space="0" w:color="auto"/>
        <w:bottom w:val="none" w:sz="0" w:space="0" w:color="auto"/>
        <w:right w:val="none" w:sz="0" w:space="0" w:color="auto"/>
      </w:divBdr>
    </w:div>
    <w:div w:id="337074046">
      <w:bodyDiv w:val="1"/>
      <w:marLeft w:val="0"/>
      <w:marRight w:val="0"/>
      <w:marTop w:val="0"/>
      <w:marBottom w:val="0"/>
      <w:divBdr>
        <w:top w:val="none" w:sz="0" w:space="0" w:color="auto"/>
        <w:left w:val="none" w:sz="0" w:space="0" w:color="auto"/>
        <w:bottom w:val="none" w:sz="0" w:space="0" w:color="auto"/>
        <w:right w:val="none" w:sz="0" w:space="0" w:color="auto"/>
      </w:divBdr>
    </w:div>
    <w:div w:id="355738497">
      <w:bodyDiv w:val="1"/>
      <w:marLeft w:val="0"/>
      <w:marRight w:val="0"/>
      <w:marTop w:val="0"/>
      <w:marBottom w:val="0"/>
      <w:divBdr>
        <w:top w:val="none" w:sz="0" w:space="0" w:color="auto"/>
        <w:left w:val="none" w:sz="0" w:space="0" w:color="auto"/>
        <w:bottom w:val="none" w:sz="0" w:space="0" w:color="auto"/>
        <w:right w:val="none" w:sz="0" w:space="0" w:color="auto"/>
      </w:divBdr>
    </w:div>
    <w:div w:id="419572362">
      <w:bodyDiv w:val="1"/>
      <w:marLeft w:val="0"/>
      <w:marRight w:val="0"/>
      <w:marTop w:val="0"/>
      <w:marBottom w:val="0"/>
      <w:divBdr>
        <w:top w:val="none" w:sz="0" w:space="0" w:color="auto"/>
        <w:left w:val="none" w:sz="0" w:space="0" w:color="auto"/>
        <w:bottom w:val="none" w:sz="0" w:space="0" w:color="auto"/>
        <w:right w:val="none" w:sz="0" w:space="0" w:color="auto"/>
      </w:divBdr>
    </w:div>
    <w:div w:id="564292177">
      <w:bodyDiv w:val="1"/>
      <w:marLeft w:val="0"/>
      <w:marRight w:val="0"/>
      <w:marTop w:val="0"/>
      <w:marBottom w:val="0"/>
      <w:divBdr>
        <w:top w:val="none" w:sz="0" w:space="0" w:color="auto"/>
        <w:left w:val="none" w:sz="0" w:space="0" w:color="auto"/>
        <w:bottom w:val="none" w:sz="0" w:space="0" w:color="auto"/>
        <w:right w:val="none" w:sz="0" w:space="0" w:color="auto"/>
      </w:divBdr>
    </w:div>
    <w:div w:id="644892109">
      <w:bodyDiv w:val="1"/>
      <w:marLeft w:val="0"/>
      <w:marRight w:val="0"/>
      <w:marTop w:val="0"/>
      <w:marBottom w:val="0"/>
      <w:divBdr>
        <w:top w:val="none" w:sz="0" w:space="0" w:color="auto"/>
        <w:left w:val="none" w:sz="0" w:space="0" w:color="auto"/>
        <w:bottom w:val="none" w:sz="0" w:space="0" w:color="auto"/>
        <w:right w:val="none" w:sz="0" w:space="0" w:color="auto"/>
      </w:divBdr>
    </w:div>
    <w:div w:id="677923636">
      <w:bodyDiv w:val="1"/>
      <w:marLeft w:val="0"/>
      <w:marRight w:val="0"/>
      <w:marTop w:val="0"/>
      <w:marBottom w:val="0"/>
      <w:divBdr>
        <w:top w:val="none" w:sz="0" w:space="0" w:color="auto"/>
        <w:left w:val="none" w:sz="0" w:space="0" w:color="auto"/>
        <w:bottom w:val="none" w:sz="0" w:space="0" w:color="auto"/>
        <w:right w:val="none" w:sz="0" w:space="0" w:color="auto"/>
      </w:divBdr>
    </w:div>
    <w:div w:id="678461207">
      <w:bodyDiv w:val="1"/>
      <w:marLeft w:val="0"/>
      <w:marRight w:val="0"/>
      <w:marTop w:val="0"/>
      <w:marBottom w:val="0"/>
      <w:divBdr>
        <w:top w:val="none" w:sz="0" w:space="0" w:color="auto"/>
        <w:left w:val="none" w:sz="0" w:space="0" w:color="auto"/>
        <w:bottom w:val="none" w:sz="0" w:space="0" w:color="auto"/>
        <w:right w:val="none" w:sz="0" w:space="0" w:color="auto"/>
      </w:divBdr>
    </w:div>
    <w:div w:id="718287948">
      <w:bodyDiv w:val="1"/>
      <w:marLeft w:val="0"/>
      <w:marRight w:val="0"/>
      <w:marTop w:val="0"/>
      <w:marBottom w:val="0"/>
      <w:divBdr>
        <w:top w:val="none" w:sz="0" w:space="0" w:color="auto"/>
        <w:left w:val="none" w:sz="0" w:space="0" w:color="auto"/>
        <w:bottom w:val="none" w:sz="0" w:space="0" w:color="auto"/>
        <w:right w:val="none" w:sz="0" w:space="0" w:color="auto"/>
      </w:divBdr>
    </w:div>
    <w:div w:id="795022144">
      <w:bodyDiv w:val="1"/>
      <w:marLeft w:val="0"/>
      <w:marRight w:val="0"/>
      <w:marTop w:val="0"/>
      <w:marBottom w:val="0"/>
      <w:divBdr>
        <w:top w:val="none" w:sz="0" w:space="0" w:color="auto"/>
        <w:left w:val="none" w:sz="0" w:space="0" w:color="auto"/>
        <w:bottom w:val="none" w:sz="0" w:space="0" w:color="auto"/>
        <w:right w:val="none" w:sz="0" w:space="0" w:color="auto"/>
      </w:divBdr>
    </w:div>
    <w:div w:id="805007268">
      <w:bodyDiv w:val="1"/>
      <w:marLeft w:val="0"/>
      <w:marRight w:val="0"/>
      <w:marTop w:val="0"/>
      <w:marBottom w:val="0"/>
      <w:divBdr>
        <w:top w:val="none" w:sz="0" w:space="0" w:color="auto"/>
        <w:left w:val="none" w:sz="0" w:space="0" w:color="auto"/>
        <w:bottom w:val="none" w:sz="0" w:space="0" w:color="auto"/>
        <w:right w:val="none" w:sz="0" w:space="0" w:color="auto"/>
      </w:divBdr>
    </w:div>
    <w:div w:id="815414496">
      <w:bodyDiv w:val="1"/>
      <w:marLeft w:val="0"/>
      <w:marRight w:val="0"/>
      <w:marTop w:val="0"/>
      <w:marBottom w:val="0"/>
      <w:divBdr>
        <w:top w:val="none" w:sz="0" w:space="0" w:color="auto"/>
        <w:left w:val="none" w:sz="0" w:space="0" w:color="auto"/>
        <w:bottom w:val="none" w:sz="0" w:space="0" w:color="auto"/>
        <w:right w:val="none" w:sz="0" w:space="0" w:color="auto"/>
      </w:divBdr>
    </w:div>
    <w:div w:id="855340050">
      <w:bodyDiv w:val="1"/>
      <w:marLeft w:val="0"/>
      <w:marRight w:val="0"/>
      <w:marTop w:val="0"/>
      <w:marBottom w:val="0"/>
      <w:divBdr>
        <w:top w:val="none" w:sz="0" w:space="0" w:color="auto"/>
        <w:left w:val="none" w:sz="0" w:space="0" w:color="auto"/>
        <w:bottom w:val="none" w:sz="0" w:space="0" w:color="auto"/>
        <w:right w:val="none" w:sz="0" w:space="0" w:color="auto"/>
      </w:divBdr>
    </w:div>
    <w:div w:id="966620933">
      <w:bodyDiv w:val="1"/>
      <w:marLeft w:val="0"/>
      <w:marRight w:val="0"/>
      <w:marTop w:val="0"/>
      <w:marBottom w:val="0"/>
      <w:divBdr>
        <w:top w:val="none" w:sz="0" w:space="0" w:color="auto"/>
        <w:left w:val="none" w:sz="0" w:space="0" w:color="auto"/>
        <w:bottom w:val="none" w:sz="0" w:space="0" w:color="auto"/>
        <w:right w:val="none" w:sz="0" w:space="0" w:color="auto"/>
      </w:divBdr>
    </w:div>
    <w:div w:id="1004481740">
      <w:bodyDiv w:val="1"/>
      <w:marLeft w:val="0"/>
      <w:marRight w:val="0"/>
      <w:marTop w:val="0"/>
      <w:marBottom w:val="0"/>
      <w:divBdr>
        <w:top w:val="none" w:sz="0" w:space="0" w:color="auto"/>
        <w:left w:val="none" w:sz="0" w:space="0" w:color="auto"/>
        <w:bottom w:val="none" w:sz="0" w:space="0" w:color="auto"/>
        <w:right w:val="none" w:sz="0" w:space="0" w:color="auto"/>
      </w:divBdr>
    </w:div>
    <w:div w:id="1117136144">
      <w:bodyDiv w:val="1"/>
      <w:marLeft w:val="0"/>
      <w:marRight w:val="0"/>
      <w:marTop w:val="0"/>
      <w:marBottom w:val="0"/>
      <w:divBdr>
        <w:top w:val="none" w:sz="0" w:space="0" w:color="auto"/>
        <w:left w:val="none" w:sz="0" w:space="0" w:color="auto"/>
        <w:bottom w:val="none" w:sz="0" w:space="0" w:color="auto"/>
        <w:right w:val="none" w:sz="0" w:space="0" w:color="auto"/>
      </w:divBdr>
    </w:div>
    <w:div w:id="1144271360">
      <w:bodyDiv w:val="1"/>
      <w:marLeft w:val="0"/>
      <w:marRight w:val="0"/>
      <w:marTop w:val="0"/>
      <w:marBottom w:val="0"/>
      <w:divBdr>
        <w:top w:val="none" w:sz="0" w:space="0" w:color="auto"/>
        <w:left w:val="none" w:sz="0" w:space="0" w:color="auto"/>
        <w:bottom w:val="none" w:sz="0" w:space="0" w:color="auto"/>
        <w:right w:val="none" w:sz="0" w:space="0" w:color="auto"/>
      </w:divBdr>
    </w:div>
    <w:div w:id="1170372125">
      <w:bodyDiv w:val="1"/>
      <w:marLeft w:val="0"/>
      <w:marRight w:val="0"/>
      <w:marTop w:val="0"/>
      <w:marBottom w:val="0"/>
      <w:divBdr>
        <w:top w:val="none" w:sz="0" w:space="0" w:color="auto"/>
        <w:left w:val="none" w:sz="0" w:space="0" w:color="auto"/>
        <w:bottom w:val="none" w:sz="0" w:space="0" w:color="auto"/>
        <w:right w:val="none" w:sz="0" w:space="0" w:color="auto"/>
      </w:divBdr>
    </w:div>
    <w:div w:id="1196235722">
      <w:bodyDiv w:val="1"/>
      <w:marLeft w:val="0"/>
      <w:marRight w:val="0"/>
      <w:marTop w:val="0"/>
      <w:marBottom w:val="0"/>
      <w:divBdr>
        <w:top w:val="none" w:sz="0" w:space="0" w:color="auto"/>
        <w:left w:val="none" w:sz="0" w:space="0" w:color="auto"/>
        <w:bottom w:val="none" w:sz="0" w:space="0" w:color="auto"/>
        <w:right w:val="none" w:sz="0" w:space="0" w:color="auto"/>
      </w:divBdr>
    </w:div>
    <w:div w:id="1226794078">
      <w:bodyDiv w:val="1"/>
      <w:marLeft w:val="0"/>
      <w:marRight w:val="0"/>
      <w:marTop w:val="0"/>
      <w:marBottom w:val="0"/>
      <w:divBdr>
        <w:top w:val="none" w:sz="0" w:space="0" w:color="auto"/>
        <w:left w:val="none" w:sz="0" w:space="0" w:color="auto"/>
        <w:bottom w:val="none" w:sz="0" w:space="0" w:color="auto"/>
        <w:right w:val="none" w:sz="0" w:space="0" w:color="auto"/>
      </w:divBdr>
    </w:div>
    <w:div w:id="1402291971">
      <w:bodyDiv w:val="1"/>
      <w:marLeft w:val="0"/>
      <w:marRight w:val="0"/>
      <w:marTop w:val="0"/>
      <w:marBottom w:val="0"/>
      <w:divBdr>
        <w:top w:val="none" w:sz="0" w:space="0" w:color="auto"/>
        <w:left w:val="none" w:sz="0" w:space="0" w:color="auto"/>
        <w:bottom w:val="none" w:sz="0" w:space="0" w:color="auto"/>
        <w:right w:val="none" w:sz="0" w:space="0" w:color="auto"/>
      </w:divBdr>
    </w:div>
    <w:div w:id="1479607739">
      <w:bodyDiv w:val="1"/>
      <w:marLeft w:val="0"/>
      <w:marRight w:val="0"/>
      <w:marTop w:val="0"/>
      <w:marBottom w:val="0"/>
      <w:divBdr>
        <w:top w:val="none" w:sz="0" w:space="0" w:color="auto"/>
        <w:left w:val="none" w:sz="0" w:space="0" w:color="auto"/>
        <w:bottom w:val="none" w:sz="0" w:space="0" w:color="auto"/>
        <w:right w:val="none" w:sz="0" w:space="0" w:color="auto"/>
      </w:divBdr>
    </w:div>
    <w:div w:id="1789541548">
      <w:bodyDiv w:val="1"/>
      <w:marLeft w:val="0"/>
      <w:marRight w:val="0"/>
      <w:marTop w:val="0"/>
      <w:marBottom w:val="0"/>
      <w:divBdr>
        <w:top w:val="none" w:sz="0" w:space="0" w:color="auto"/>
        <w:left w:val="none" w:sz="0" w:space="0" w:color="auto"/>
        <w:bottom w:val="none" w:sz="0" w:space="0" w:color="auto"/>
        <w:right w:val="none" w:sz="0" w:space="0" w:color="auto"/>
      </w:divBdr>
    </w:div>
    <w:div w:id="1948151791">
      <w:bodyDiv w:val="1"/>
      <w:marLeft w:val="0"/>
      <w:marRight w:val="0"/>
      <w:marTop w:val="0"/>
      <w:marBottom w:val="0"/>
      <w:divBdr>
        <w:top w:val="none" w:sz="0" w:space="0" w:color="auto"/>
        <w:left w:val="none" w:sz="0" w:space="0" w:color="auto"/>
        <w:bottom w:val="none" w:sz="0" w:space="0" w:color="auto"/>
        <w:right w:val="none" w:sz="0" w:space="0" w:color="auto"/>
      </w:divBdr>
    </w:div>
    <w:div w:id="1982726807">
      <w:bodyDiv w:val="1"/>
      <w:marLeft w:val="0"/>
      <w:marRight w:val="0"/>
      <w:marTop w:val="0"/>
      <w:marBottom w:val="0"/>
      <w:divBdr>
        <w:top w:val="none" w:sz="0" w:space="0" w:color="auto"/>
        <w:left w:val="none" w:sz="0" w:space="0" w:color="auto"/>
        <w:bottom w:val="none" w:sz="0" w:space="0" w:color="auto"/>
        <w:right w:val="none" w:sz="0" w:space="0" w:color="auto"/>
      </w:divBdr>
    </w:div>
    <w:div w:id="2040350698">
      <w:bodyDiv w:val="1"/>
      <w:marLeft w:val="0"/>
      <w:marRight w:val="0"/>
      <w:marTop w:val="0"/>
      <w:marBottom w:val="0"/>
      <w:divBdr>
        <w:top w:val="none" w:sz="0" w:space="0" w:color="auto"/>
        <w:left w:val="none" w:sz="0" w:space="0" w:color="auto"/>
        <w:bottom w:val="none" w:sz="0" w:space="0" w:color="auto"/>
        <w:right w:val="none" w:sz="0" w:space="0" w:color="auto"/>
      </w:divBdr>
    </w:div>
    <w:div w:id="2078818400">
      <w:bodyDiv w:val="1"/>
      <w:marLeft w:val="0"/>
      <w:marRight w:val="0"/>
      <w:marTop w:val="0"/>
      <w:marBottom w:val="0"/>
      <w:divBdr>
        <w:top w:val="none" w:sz="0" w:space="0" w:color="auto"/>
        <w:left w:val="none" w:sz="0" w:space="0" w:color="auto"/>
        <w:bottom w:val="none" w:sz="0" w:space="0" w:color="auto"/>
        <w:right w:val="none" w:sz="0" w:space="0" w:color="auto"/>
      </w:divBdr>
    </w:div>
    <w:div w:id="21138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package" Target="embeddings/Microsoft_Excel-Arbeitsblatt1.xlsx"/><Relationship Id="rId3" Type="http://schemas.openxmlformats.org/officeDocument/2006/relationships/styles" Target="styles.xml"/><Relationship Id="rId21" Type="http://schemas.openxmlformats.org/officeDocument/2006/relationships/hyperlink" Target="http://help.lff.bybn.de/VIVA/sonstiges/FMS%20vom%2028.07.200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silke.fleischmann\AppData\Local\Microsoft\Windows\INetCache\Content.Outlook\K2YWUYZF\Fachkonzept%20Neuausrichtung%20OFZ_V03_neue%20Lohnarten%20OFZ.xlsx" TargetMode="Externa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file:///C:\Users\silke.fleischmann\AppData\Local\Microsoft\Windows\INetCache\Content.Outlook\K2YWUYZF\Fachkonzept%20Neuausrichtung%20OFZ_V03_neue%20Lohnarten%20OFZ.xlsx" TargetMode="External"/><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cid:image001.gif@01D91C3B.872C5CE0"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gif"/><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neumanng\Downloads\fachkonze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2C7991B19A49A29F3A9D2B1E7E1958"/>
        <w:category>
          <w:name w:val="Allgemein"/>
          <w:gallery w:val="placeholder"/>
        </w:category>
        <w:types>
          <w:type w:val="bbPlcHdr"/>
        </w:types>
        <w:behaviors>
          <w:behavior w:val="content"/>
        </w:behaviors>
        <w:guid w:val="{1DD55469-75E1-4FAA-BDC8-2466ADF162BF}"/>
      </w:docPartPr>
      <w:docPartBody>
        <w:p w:rsidR="00B52EF3" w:rsidRDefault="00B52EF3">
          <w:pPr>
            <w:pStyle w:val="1B2C7991B19A49A29F3A9D2B1E7E1958"/>
          </w:pPr>
          <w:r w:rsidRPr="007E5172">
            <w:rPr>
              <w:rStyle w:val="Platzhaltertext"/>
            </w:rPr>
            <w:t>Klicken Sie hier, um Text einzugeben.</w:t>
          </w:r>
        </w:p>
      </w:docPartBody>
    </w:docPart>
    <w:docPart>
      <w:docPartPr>
        <w:name w:val="70575C2269D7492CA8BE5C01BCFB951A"/>
        <w:category>
          <w:name w:val="Allgemein"/>
          <w:gallery w:val="placeholder"/>
        </w:category>
        <w:types>
          <w:type w:val="bbPlcHdr"/>
        </w:types>
        <w:behaviors>
          <w:behavior w:val="content"/>
        </w:behaviors>
        <w:guid w:val="{92A19ECB-91DC-4FAF-9661-AA9FE099991F}"/>
      </w:docPartPr>
      <w:docPartBody>
        <w:p w:rsidR="00B52EF3" w:rsidRDefault="00B52EF3">
          <w:pPr>
            <w:pStyle w:val="70575C2269D7492CA8BE5C01BCFB951A"/>
          </w:pPr>
          <w:r w:rsidRPr="00703867">
            <w:rPr>
              <w:rStyle w:val="Platzhaltertext"/>
            </w:rPr>
            <w:t xml:space="preserve">Klicken Sie hier, um </w:t>
          </w:r>
          <w:r>
            <w:rPr>
              <w:rStyle w:val="Platzhaltertext"/>
            </w:rPr>
            <w:t>die Dienststelle</w:t>
          </w:r>
          <w:r w:rsidRPr="00703867">
            <w:rPr>
              <w:rStyle w:val="Platzhaltertext"/>
            </w:rPr>
            <w:t xml:space="preserve"> einzugeben.</w:t>
          </w:r>
        </w:p>
      </w:docPartBody>
    </w:docPart>
    <w:docPart>
      <w:docPartPr>
        <w:name w:val="22262F6BCDAD4AF8B75A2E34E65256E5"/>
        <w:category>
          <w:name w:val="Allgemein"/>
          <w:gallery w:val="placeholder"/>
        </w:category>
        <w:types>
          <w:type w:val="bbPlcHdr"/>
        </w:types>
        <w:behaviors>
          <w:behavior w:val="content"/>
        </w:behaviors>
        <w:guid w:val="{87391BCF-9426-43BD-B34C-159F0B3D7EEC}"/>
      </w:docPartPr>
      <w:docPartBody>
        <w:p w:rsidR="00B52EF3" w:rsidRDefault="00B52EF3">
          <w:pPr>
            <w:pStyle w:val="22262F6BCDAD4AF8B75A2E34E65256E5"/>
          </w:pPr>
          <w:r w:rsidRPr="00A22200">
            <w:rPr>
              <w:rStyle w:val="Platzhaltertext"/>
            </w:rPr>
            <w:t>[Titel]</w:t>
          </w:r>
        </w:p>
      </w:docPartBody>
    </w:docPart>
    <w:docPart>
      <w:docPartPr>
        <w:name w:val="086462D68750405BA044114A9C14FEB6"/>
        <w:category>
          <w:name w:val="Allgemein"/>
          <w:gallery w:val="placeholder"/>
        </w:category>
        <w:types>
          <w:type w:val="bbPlcHdr"/>
        </w:types>
        <w:behaviors>
          <w:behavior w:val="content"/>
        </w:behaviors>
        <w:guid w:val="{2976BE79-EDDF-4622-914B-C504A2959C6A}"/>
      </w:docPartPr>
      <w:docPartBody>
        <w:p w:rsidR="00B52EF3" w:rsidRDefault="00B52EF3">
          <w:pPr>
            <w:pStyle w:val="086462D68750405BA044114A9C14FEB6"/>
          </w:pPr>
          <w:r w:rsidRPr="00A22200">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F3"/>
    <w:rsid w:val="00030A80"/>
    <w:rsid w:val="000D4AA9"/>
    <w:rsid w:val="001508BB"/>
    <w:rsid w:val="0018617F"/>
    <w:rsid w:val="001C2A5F"/>
    <w:rsid w:val="002C3A22"/>
    <w:rsid w:val="003111BF"/>
    <w:rsid w:val="00342EC4"/>
    <w:rsid w:val="003562B9"/>
    <w:rsid w:val="00375E0B"/>
    <w:rsid w:val="003820B5"/>
    <w:rsid w:val="0039053D"/>
    <w:rsid w:val="00396DCE"/>
    <w:rsid w:val="003B3F13"/>
    <w:rsid w:val="003E3E80"/>
    <w:rsid w:val="003F0C3A"/>
    <w:rsid w:val="00501D96"/>
    <w:rsid w:val="00544C64"/>
    <w:rsid w:val="00565AEE"/>
    <w:rsid w:val="00566540"/>
    <w:rsid w:val="00575C10"/>
    <w:rsid w:val="005A07D5"/>
    <w:rsid w:val="005F780E"/>
    <w:rsid w:val="006655F9"/>
    <w:rsid w:val="0068670D"/>
    <w:rsid w:val="00696ACD"/>
    <w:rsid w:val="006E407F"/>
    <w:rsid w:val="006E7A6F"/>
    <w:rsid w:val="006F4A30"/>
    <w:rsid w:val="00745A86"/>
    <w:rsid w:val="00792E15"/>
    <w:rsid w:val="007C029F"/>
    <w:rsid w:val="00862B79"/>
    <w:rsid w:val="008816A8"/>
    <w:rsid w:val="008C0231"/>
    <w:rsid w:val="008F4193"/>
    <w:rsid w:val="00901CB2"/>
    <w:rsid w:val="00906A5F"/>
    <w:rsid w:val="009259CF"/>
    <w:rsid w:val="00934EF3"/>
    <w:rsid w:val="0095577C"/>
    <w:rsid w:val="0099794B"/>
    <w:rsid w:val="009A306E"/>
    <w:rsid w:val="009E2FCD"/>
    <w:rsid w:val="009E5808"/>
    <w:rsid w:val="009E685B"/>
    <w:rsid w:val="00A318D8"/>
    <w:rsid w:val="00A338E2"/>
    <w:rsid w:val="00AB4C75"/>
    <w:rsid w:val="00AB7571"/>
    <w:rsid w:val="00AF22B2"/>
    <w:rsid w:val="00B03263"/>
    <w:rsid w:val="00B52EF3"/>
    <w:rsid w:val="00B57F35"/>
    <w:rsid w:val="00BD2144"/>
    <w:rsid w:val="00BD6DB4"/>
    <w:rsid w:val="00BF6A99"/>
    <w:rsid w:val="00C02C73"/>
    <w:rsid w:val="00C05A71"/>
    <w:rsid w:val="00C234B8"/>
    <w:rsid w:val="00C45B55"/>
    <w:rsid w:val="00C52FCC"/>
    <w:rsid w:val="00C6490B"/>
    <w:rsid w:val="00C77B9B"/>
    <w:rsid w:val="00CD23A7"/>
    <w:rsid w:val="00D26D2F"/>
    <w:rsid w:val="00D3719B"/>
    <w:rsid w:val="00D87E6B"/>
    <w:rsid w:val="00DB76E7"/>
    <w:rsid w:val="00E543B9"/>
    <w:rsid w:val="00E7198E"/>
    <w:rsid w:val="00EC73A0"/>
    <w:rsid w:val="00ED1F5F"/>
    <w:rsid w:val="00F32437"/>
    <w:rsid w:val="00F4573E"/>
    <w:rsid w:val="00F70BCE"/>
    <w:rsid w:val="00FB7DD1"/>
    <w:rsid w:val="00FE5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B2C7991B19A49A29F3A9D2B1E7E1958">
    <w:name w:val="1B2C7991B19A49A29F3A9D2B1E7E1958"/>
  </w:style>
  <w:style w:type="paragraph" w:customStyle="1" w:styleId="70575C2269D7492CA8BE5C01BCFB951A">
    <w:name w:val="70575C2269D7492CA8BE5C01BCFB951A"/>
  </w:style>
  <w:style w:type="paragraph" w:customStyle="1" w:styleId="22262F6BCDAD4AF8B75A2E34E65256E5">
    <w:name w:val="22262F6BCDAD4AF8B75A2E34E65256E5"/>
  </w:style>
  <w:style w:type="paragraph" w:customStyle="1" w:styleId="086462D68750405BA044114A9C14FEB6">
    <w:name w:val="086462D68750405BA044114A9C14F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fF -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B175-EB61-4733-9D5C-701698D9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fachkonzept</Template>
  <TotalTime>0</TotalTime>
  <Pages>57</Pages>
  <Words>15882</Words>
  <Characters>100061</Characters>
  <Application>Microsoft Office Word</Application>
  <DocSecurity>4</DocSecurity>
  <Lines>833</Lines>
  <Paragraphs>231</Paragraphs>
  <ScaleCrop>false</ScaleCrop>
  <HeadingPairs>
    <vt:vector size="2" baseType="variant">
      <vt:variant>
        <vt:lpstr>Titel</vt:lpstr>
      </vt:variant>
      <vt:variant>
        <vt:i4>1</vt:i4>
      </vt:variant>
    </vt:vector>
  </HeadingPairs>
  <TitlesOfParts>
    <vt:vector size="1" baseType="lpstr">
      <vt:lpstr>Fachkonzept</vt:lpstr>
    </vt:vector>
  </TitlesOfParts>
  <Company>Landesamt für Finanzen</Company>
  <LinksUpToDate>false</LinksUpToDate>
  <CharactersWithSpaces>115712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Fachkonzept</dc:title>
  <dc:subject>Neuausrichtung orts- und familienbezogene Besoldungsbestandteile</dc:subject>
  <dc:creator>1L2</dc:creator>
  <cp:keywords>Landesamt für Finanzen (LfF)</cp:keywords>
  <cp:lastModifiedBy>Silke Fleischmann</cp:lastModifiedBy>
  <cp:revision>2</cp:revision>
  <cp:lastPrinted>2023-02-09T15:17:00Z</cp:lastPrinted>
  <dcterms:created xsi:type="dcterms:W3CDTF">2023-03-23T13:45:00Z</dcterms:created>
  <dcterms:modified xsi:type="dcterms:W3CDTF">2023-03-23T13:45:00Z</dcterms:modified>
  <cp:contentStatus>28.10.2022</cp:contentStatus>
</cp:coreProperties>
</file>